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A427" w14:textId="77777777" w:rsidR="0067005C" w:rsidRDefault="0067005C" w:rsidP="0067005C">
      <w:pPr>
        <w:pStyle w:val="Balk2"/>
        <w:ind w:right="3264"/>
      </w:pPr>
    </w:p>
    <w:p w14:paraId="0F980435" w14:textId="758342B5" w:rsidR="0067005C" w:rsidRPr="0067005C" w:rsidRDefault="0067005C" w:rsidP="0067005C">
      <w:pPr>
        <w:pStyle w:val="Balk2"/>
        <w:ind w:right="3264"/>
      </w:pPr>
      <w:r>
        <w:t>İNGİLİZCE</w:t>
      </w:r>
      <w:r>
        <w:rPr>
          <w:spacing w:val="-5"/>
        </w:rPr>
        <w:t xml:space="preserve"> </w:t>
      </w:r>
      <w:r>
        <w:t>HAZIRLIK</w:t>
      </w:r>
      <w:r>
        <w:rPr>
          <w:spacing w:val="-5"/>
        </w:rPr>
        <w:t xml:space="preserve"> </w:t>
      </w:r>
      <w:r>
        <w:t>EĞİTİMİNDEN</w:t>
      </w:r>
      <w:r>
        <w:rPr>
          <w:spacing w:val="-3"/>
        </w:rPr>
        <w:t xml:space="preserve"> </w:t>
      </w:r>
      <w:r>
        <w:t>MUAFİYET</w:t>
      </w:r>
    </w:p>
    <w:p w14:paraId="55E60EB0" w14:textId="77777777" w:rsidR="0067005C" w:rsidRDefault="0067005C" w:rsidP="0067005C">
      <w:pPr>
        <w:pStyle w:val="GvdeMetni"/>
        <w:spacing w:before="9"/>
        <w:rPr>
          <w:b/>
          <w:sz w:val="29"/>
        </w:rPr>
      </w:pPr>
    </w:p>
    <w:p w14:paraId="75CE60EF" w14:textId="77777777" w:rsidR="0067005C" w:rsidRDefault="0067005C" w:rsidP="0067005C">
      <w:pPr>
        <w:pStyle w:val="ListeParagraf"/>
        <w:numPr>
          <w:ilvl w:val="0"/>
          <w:numId w:val="1"/>
        </w:numPr>
        <w:tabs>
          <w:tab w:val="left" w:pos="440"/>
        </w:tabs>
        <w:spacing w:line="259" w:lineRule="auto"/>
        <w:ind w:right="822" w:firstLine="0"/>
      </w:pPr>
      <w:r>
        <w:t xml:space="preserve">Yabancı Diller Yüksekokulunca yapılan </w:t>
      </w:r>
      <w:r>
        <w:rPr>
          <w:b/>
        </w:rPr>
        <w:t xml:space="preserve">İngilizce Yeterlik Sınavı’nda (EPE) </w:t>
      </w:r>
      <w:r>
        <w:t>aşağıda verilen başarı taban</w:t>
      </w:r>
      <w:r>
        <w:rPr>
          <w:spacing w:val="-47"/>
        </w:rPr>
        <w:t xml:space="preserve"> </w:t>
      </w:r>
      <w:r>
        <w:t>puanlarına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üstü puanlara sahip</w:t>
      </w:r>
      <w:r>
        <w:rPr>
          <w:spacing w:val="-1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öğrenciler,</w:t>
      </w:r>
    </w:p>
    <w:p w14:paraId="0969995A" w14:textId="77777777" w:rsidR="0067005C" w:rsidRDefault="0067005C" w:rsidP="0067005C">
      <w:pPr>
        <w:pStyle w:val="GvdeMetni"/>
        <w:spacing w:before="3" w:after="1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5"/>
        <w:gridCol w:w="1567"/>
        <w:gridCol w:w="1565"/>
        <w:gridCol w:w="1568"/>
        <w:gridCol w:w="1565"/>
      </w:tblGrid>
      <w:tr w:rsidR="0067005C" w14:paraId="337B0861" w14:textId="77777777" w:rsidTr="009E465F">
        <w:trPr>
          <w:trHeight w:val="1075"/>
        </w:trPr>
        <w:tc>
          <w:tcPr>
            <w:tcW w:w="3132" w:type="dxa"/>
            <w:gridSpan w:val="2"/>
          </w:tcPr>
          <w:p w14:paraId="332CD428" w14:textId="77777777" w:rsidR="0067005C" w:rsidRDefault="0067005C" w:rsidP="009E465F">
            <w:pPr>
              <w:pStyle w:val="TableParagraph"/>
              <w:spacing w:line="240" w:lineRule="auto"/>
              <w:ind w:right="269"/>
              <w:rPr>
                <w:b/>
              </w:rPr>
            </w:pPr>
            <w:proofErr w:type="spellStart"/>
            <w:r>
              <w:rPr>
                <w:b/>
              </w:rPr>
              <w:t>Eğitim-Öğretimi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Kısmen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(%30)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olan</w:t>
            </w:r>
            <w:proofErr w:type="spellEnd"/>
          </w:p>
          <w:p w14:paraId="59D3E0CA" w14:textId="77777777" w:rsidR="0067005C" w:rsidRDefault="0067005C" w:rsidP="009E465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Bölümler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3132" w:type="dxa"/>
            <w:gridSpan w:val="2"/>
          </w:tcPr>
          <w:p w14:paraId="3063928E" w14:textId="77777777" w:rsidR="0067005C" w:rsidRDefault="0067005C" w:rsidP="009E465F">
            <w:pPr>
              <w:pStyle w:val="TableParagraph"/>
              <w:spacing w:line="240" w:lineRule="auto"/>
              <w:ind w:right="581"/>
              <w:rPr>
                <w:b/>
              </w:rPr>
            </w:pPr>
            <w:proofErr w:type="spellStart"/>
            <w:r>
              <w:rPr>
                <w:b/>
              </w:rPr>
              <w:t>Eğitim-Öğretimi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Tamamen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(%100)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olan</w:t>
            </w:r>
            <w:proofErr w:type="spellEnd"/>
          </w:p>
          <w:p w14:paraId="76FA1E03" w14:textId="77777777" w:rsidR="0067005C" w:rsidRDefault="0067005C" w:rsidP="009E465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Bölümler</w:t>
            </w:r>
            <w:proofErr w:type="spellEnd"/>
            <w:r>
              <w:rPr>
                <w:b/>
              </w:rPr>
              <w:t>**</w:t>
            </w:r>
          </w:p>
        </w:tc>
        <w:tc>
          <w:tcPr>
            <w:tcW w:w="3133" w:type="dxa"/>
            <w:gridSpan w:val="2"/>
          </w:tcPr>
          <w:p w14:paraId="745E3D6A" w14:textId="77777777" w:rsidR="0067005C" w:rsidRDefault="0067005C" w:rsidP="009E465F">
            <w:pPr>
              <w:pStyle w:val="TableParagraph"/>
              <w:spacing w:line="240" w:lineRule="auto"/>
              <w:ind w:left="108" w:right="210"/>
              <w:rPr>
                <w:b/>
              </w:rPr>
            </w:pP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Tıp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Hekimliği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AMER, MTI,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Sosyoloji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MBGE,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İngilizce</w:t>
            </w:r>
            <w:proofErr w:type="spellEnd"/>
          </w:p>
          <w:p w14:paraId="5E67141A" w14:textId="77777777" w:rsidR="0067005C" w:rsidRDefault="0067005C" w:rsidP="009E465F">
            <w:pPr>
              <w:pStyle w:val="TableParagraph"/>
              <w:spacing w:line="252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Psikoloji</w:t>
            </w:r>
            <w:proofErr w:type="spellEnd"/>
          </w:p>
        </w:tc>
      </w:tr>
      <w:tr w:rsidR="0067005C" w14:paraId="3CFB520E" w14:textId="77777777" w:rsidTr="009E465F">
        <w:trPr>
          <w:trHeight w:val="268"/>
        </w:trPr>
        <w:tc>
          <w:tcPr>
            <w:tcW w:w="1567" w:type="dxa"/>
          </w:tcPr>
          <w:p w14:paraId="11FD5066" w14:textId="77777777" w:rsidR="0067005C" w:rsidRDefault="0067005C" w:rsidP="009E465F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Sınav</w:t>
            </w:r>
            <w:proofErr w:type="spellEnd"/>
          </w:p>
        </w:tc>
        <w:tc>
          <w:tcPr>
            <w:tcW w:w="1565" w:type="dxa"/>
          </w:tcPr>
          <w:p w14:paraId="3E0226C1" w14:textId="77777777" w:rsidR="0067005C" w:rsidRDefault="0067005C" w:rsidP="009E465F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Puan</w:t>
            </w:r>
          </w:p>
        </w:tc>
        <w:tc>
          <w:tcPr>
            <w:tcW w:w="1567" w:type="dxa"/>
          </w:tcPr>
          <w:p w14:paraId="7395A1D0" w14:textId="77777777" w:rsidR="0067005C" w:rsidRDefault="0067005C" w:rsidP="009E465F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Sınav</w:t>
            </w:r>
            <w:proofErr w:type="spellEnd"/>
          </w:p>
        </w:tc>
        <w:tc>
          <w:tcPr>
            <w:tcW w:w="1565" w:type="dxa"/>
          </w:tcPr>
          <w:p w14:paraId="4E6D9163" w14:textId="77777777" w:rsidR="0067005C" w:rsidRDefault="0067005C" w:rsidP="009E465F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Puan</w:t>
            </w:r>
          </w:p>
        </w:tc>
        <w:tc>
          <w:tcPr>
            <w:tcW w:w="1568" w:type="dxa"/>
          </w:tcPr>
          <w:p w14:paraId="5C6F614C" w14:textId="77777777" w:rsidR="0067005C" w:rsidRDefault="0067005C" w:rsidP="009E465F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Sınav</w:t>
            </w:r>
            <w:proofErr w:type="spellEnd"/>
          </w:p>
        </w:tc>
        <w:tc>
          <w:tcPr>
            <w:tcW w:w="1565" w:type="dxa"/>
          </w:tcPr>
          <w:p w14:paraId="37F494C0" w14:textId="77777777" w:rsidR="0067005C" w:rsidRDefault="0067005C" w:rsidP="009E465F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Puan</w:t>
            </w:r>
          </w:p>
        </w:tc>
      </w:tr>
      <w:tr w:rsidR="0067005C" w14:paraId="4C76E1C9" w14:textId="77777777" w:rsidTr="009E465F">
        <w:trPr>
          <w:trHeight w:val="268"/>
        </w:trPr>
        <w:tc>
          <w:tcPr>
            <w:tcW w:w="1567" w:type="dxa"/>
          </w:tcPr>
          <w:p w14:paraId="1087C7CB" w14:textId="77777777" w:rsidR="0067005C" w:rsidRDefault="0067005C" w:rsidP="009E465F">
            <w:pPr>
              <w:pStyle w:val="TableParagraph"/>
              <w:spacing w:line="248" w:lineRule="exact"/>
            </w:pPr>
            <w:r>
              <w:t>EPE</w:t>
            </w:r>
          </w:p>
        </w:tc>
        <w:tc>
          <w:tcPr>
            <w:tcW w:w="1565" w:type="dxa"/>
          </w:tcPr>
          <w:p w14:paraId="44086F04" w14:textId="77777777" w:rsidR="0067005C" w:rsidRDefault="0067005C" w:rsidP="009E465F">
            <w:pPr>
              <w:pStyle w:val="TableParagraph"/>
              <w:spacing w:line="248" w:lineRule="exact"/>
              <w:ind w:left="107"/>
            </w:pPr>
            <w:r>
              <w:t>60</w:t>
            </w:r>
          </w:p>
        </w:tc>
        <w:tc>
          <w:tcPr>
            <w:tcW w:w="1567" w:type="dxa"/>
          </w:tcPr>
          <w:p w14:paraId="1297D61B" w14:textId="77777777" w:rsidR="0067005C" w:rsidRDefault="0067005C" w:rsidP="009E465F">
            <w:pPr>
              <w:pStyle w:val="TableParagraph"/>
              <w:spacing w:line="248" w:lineRule="exact"/>
            </w:pPr>
            <w:r>
              <w:t>EPE</w:t>
            </w:r>
          </w:p>
        </w:tc>
        <w:tc>
          <w:tcPr>
            <w:tcW w:w="1565" w:type="dxa"/>
          </w:tcPr>
          <w:p w14:paraId="65FD81A1" w14:textId="77777777" w:rsidR="0067005C" w:rsidRDefault="0067005C" w:rsidP="009E465F">
            <w:pPr>
              <w:pStyle w:val="TableParagraph"/>
              <w:spacing w:line="248" w:lineRule="exact"/>
              <w:ind w:left="108"/>
            </w:pPr>
            <w:r>
              <w:t>70</w:t>
            </w:r>
          </w:p>
        </w:tc>
        <w:tc>
          <w:tcPr>
            <w:tcW w:w="1568" w:type="dxa"/>
          </w:tcPr>
          <w:p w14:paraId="4962E3B1" w14:textId="77777777" w:rsidR="0067005C" w:rsidRDefault="0067005C" w:rsidP="009E465F">
            <w:pPr>
              <w:pStyle w:val="TableParagraph"/>
              <w:spacing w:line="248" w:lineRule="exact"/>
              <w:ind w:left="108"/>
            </w:pPr>
            <w:r>
              <w:t>EPE</w:t>
            </w:r>
          </w:p>
        </w:tc>
        <w:tc>
          <w:tcPr>
            <w:tcW w:w="1565" w:type="dxa"/>
          </w:tcPr>
          <w:p w14:paraId="71C5CDD9" w14:textId="77777777" w:rsidR="0067005C" w:rsidRDefault="0067005C" w:rsidP="009E465F">
            <w:pPr>
              <w:pStyle w:val="TableParagraph"/>
              <w:spacing w:line="248" w:lineRule="exact"/>
              <w:ind w:left="108"/>
            </w:pPr>
            <w:r>
              <w:t>80</w:t>
            </w:r>
          </w:p>
        </w:tc>
      </w:tr>
    </w:tbl>
    <w:p w14:paraId="07C0C1DA" w14:textId="77777777" w:rsidR="0067005C" w:rsidRDefault="0067005C" w:rsidP="0067005C">
      <w:pPr>
        <w:pStyle w:val="GvdeMetni"/>
        <w:ind w:left="216"/>
      </w:pPr>
      <w:r>
        <w:t>*</w:t>
      </w:r>
      <w:r>
        <w:rPr>
          <w:spacing w:val="-2"/>
        </w:rPr>
        <w:t xml:space="preserve"> </w:t>
      </w:r>
      <w:r>
        <w:t>%30</w:t>
      </w:r>
      <w:r>
        <w:rPr>
          <w:spacing w:val="-4"/>
        </w:rPr>
        <w:t xml:space="preserve"> </w:t>
      </w:r>
      <w:r>
        <w:t>Psikoloji Bölümü</w:t>
      </w:r>
      <w:r>
        <w:rPr>
          <w:spacing w:val="-6"/>
        </w:rPr>
        <w:t xml:space="preserve"> </w:t>
      </w:r>
      <w:r>
        <w:t>hariç</w:t>
      </w:r>
    </w:p>
    <w:p w14:paraId="08D975E8" w14:textId="77777777" w:rsidR="0067005C" w:rsidRDefault="0067005C" w:rsidP="0067005C">
      <w:pPr>
        <w:pStyle w:val="GvdeMetni"/>
        <w:spacing w:before="158"/>
        <w:ind w:left="266"/>
      </w:pPr>
      <w:r>
        <w:t>**</w:t>
      </w:r>
      <w:r>
        <w:rPr>
          <w:spacing w:val="-4"/>
        </w:rPr>
        <w:t xml:space="preserve"> </w:t>
      </w:r>
      <w:r>
        <w:t>%30</w:t>
      </w:r>
      <w:r>
        <w:rPr>
          <w:spacing w:val="-3"/>
        </w:rPr>
        <w:t xml:space="preserve"> </w:t>
      </w:r>
      <w:r>
        <w:t>Psikoloji</w:t>
      </w:r>
      <w:r>
        <w:rPr>
          <w:spacing w:val="-5"/>
        </w:rPr>
        <w:t xml:space="preserve"> </w:t>
      </w:r>
      <w:r>
        <w:t>Bölümü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(yetmiş)</w:t>
      </w:r>
      <w:r>
        <w:rPr>
          <w:spacing w:val="-1"/>
        </w:rPr>
        <w:t xml:space="preserve"> </w:t>
      </w:r>
      <w:r>
        <w:t>puan</w:t>
      </w:r>
      <w:r>
        <w:rPr>
          <w:spacing w:val="-3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şartı</w:t>
      </w:r>
      <w:r>
        <w:rPr>
          <w:spacing w:val="-1"/>
        </w:rPr>
        <w:t xml:space="preserve"> </w:t>
      </w:r>
      <w:r>
        <w:t>uygulanmaktadır.</w:t>
      </w:r>
    </w:p>
    <w:p w14:paraId="198CF11E" w14:textId="77777777" w:rsidR="0067005C" w:rsidRDefault="0067005C" w:rsidP="0067005C">
      <w:pPr>
        <w:pStyle w:val="GvdeMetni"/>
        <w:spacing w:before="158" w:line="259" w:lineRule="auto"/>
        <w:ind w:left="216" w:right="946"/>
        <w:jc w:val="both"/>
      </w:pPr>
      <w:r>
        <w:rPr>
          <w:b/>
        </w:rPr>
        <w:t xml:space="preserve">ÖNEMLİ: </w:t>
      </w:r>
      <w:r>
        <w:rPr>
          <w:u w:val="single"/>
        </w:rPr>
        <w:t>Minimum 80 (seksen) puana ek olarak; İngilizce Tıp, İngilizce Diş Hekimliği, AMER ve MTI</w:t>
      </w:r>
      <w:r>
        <w:rPr>
          <w:spacing w:val="1"/>
        </w:rPr>
        <w:t xml:space="preserve"> </w:t>
      </w:r>
      <w:r>
        <w:rPr>
          <w:u w:val="single"/>
        </w:rPr>
        <w:t>öğrencilerinin İngilizce Yeterlik Sınav’ında (EPE) bulunan “Konuşma (</w:t>
      </w:r>
      <w:proofErr w:type="spellStart"/>
      <w:r>
        <w:rPr>
          <w:u w:val="single"/>
        </w:rPr>
        <w:t>Speaking</w:t>
      </w:r>
      <w:proofErr w:type="spellEnd"/>
      <w:r>
        <w:rPr>
          <w:u w:val="single"/>
        </w:rPr>
        <w:t>)” bölümünde en az %50</w:t>
      </w:r>
      <w:r>
        <w:rPr>
          <w:spacing w:val="-47"/>
        </w:rPr>
        <w:t xml:space="preserve"> </w:t>
      </w:r>
      <w:r>
        <w:rPr>
          <w:u w:val="single"/>
        </w:rPr>
        <w:t>başarı</w:t>
      </w:r>
      <w:r>
        <w:rPr>
          <w:spacing w:val="-1"/>
          <w:u w:val="single"/>
        </w:rPr>
        <w:t xml:space="preserve"> </w:t>
      </w:r>
      <w:r>
        <w:rPr>
          <w:u w:val="single"/>
        </w:rPr>
        <w:t>göstermeleri</w:t>
      </w:r>
      <w:r>
        <w:rPr>
          <w:spacing w:val="-4"/>
          <w:u w:val="single"/>
        </w:rPr>
        <w:t xml:space="preserve"> </w:t>
      </w:r>
      <w:r>
        <w:rPr>
          <w:u w:val="single"/>
        </w:rPr>
        <w:t>gerekmektedir.</w:t>
      </w:r>
    </w:p>
    <w:p w14:paraId="4F0AC957" w14:textId="77777777" w:rsidR="0067005C" w:rsidRDefault="0067005C" w:rsidP="0067005C">
      <w:pPr>
        <w:pStyle w:val="GvdeMetni"/>
        <w:spacing w:before="6"/>
        <w:jc w:val="both"/>
        <w:rPr>
          <w:sz w:val="8"/>
        </w:rPr>
      </w:pPr>
    </w:p>
    <w:p w14:paraId="6BDAE658" w14:textId="77777777" w:rsidR="0067005C" w:rsidRDefault="0067005C" w:rsidP="0067005C">
      <w:pPr>
        <w:pStyle w:val="ListeParagraf"/>
        <w:numPr>
          <w:ilvl w:val="0"/>
          <w:numId w:val="1"/>
        </w:numPr>
        <w:tabs>
          <w:tab w:val="left" w:pos="450"/>
        </w:tabs>
        <w:spacing w:before="56" w:line="259" w:lineRule="auto"/>
        <w:ind w:right="617" w:firstLine="0"/>
      </w:pPr>
      <w:r>
        <w:t>Eşdeğerliği Yükseköğretim Kurulu’nca kabul edilmiş İngilizce sınavlarından, aşağıda verilen başarı taban</w:t>
      </w:r>
      <w:r>
        <w:rPr>
          <w:spacing w:val="-47"/>
        </w:rPr>
        <w:t xml:space="preserve"> </w:t>
      </w:r>
      <w:r>
        <w:t>puanlarına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üstü puanlara eşdeğer puan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almış</w:t>
      </w:r>
      <w:r>
        <w:rPr>
          <w:spacing w:val="-2"/>
        </w:rPr>
        <w:t xml:space="preserve"> </w:t>
      </w:r>
      <w:r>
        <w:t>olup, ilgili</w:t>
      </w:r>
      <w:r>
        <w:rPr>
          <w:spacing w:val="-2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hükümleri gereği</w:t>
      </w:r>
    </w:p>
    <w:p w14:paraId="47C3B2B5" w14:textId="77777777" w:rsidR="0067005C" w:rsidRDefault="0067005C" w:rsidP="0067005C">
      <w:pPr>
        <w:pStyle w:val="GvdeMetni"/>
        <w:spacing w:before="1" w:line="259" w:lineRule="auto"/>
        <w:ind w:left="216" w:right="821"/>
        <w:jc w:val="both"/>
      </w:pPr>
      <w:proofErr w:type="gramStart"/>
      <w:r>
        <w:t>geçerlilik</w:t>
      </w:r>
      <w:proofErr w:type="gramEnd"/>
      <w:r>
        <w:t xml:space="preserve"> süresini aşmamış olmak koşulu ile belge asıllarını her yarıyıl ders ekle-sil süresinin son gününe</w:t>
      </w:r>
      <w:r>
        <w:rPr>
          <w:spacing w:val="-48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İşleri</w:t>
      </w:r>
      <w:r>
        <w:rPr>
          <w:spacing w:val="-3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Başkanlığı’na ibraz</w:t>
      </w:r>
      <w:r>
        <w:rPr>
          <w:spacing w:val="-2"/>
        </w:rPr>
        <w:t xml:space="preserve"> </w:t>
      </w:r>
      <w:r>
        <w:t>etmiş</w:t>
      </w:r>
      <w:r>
        <w:rPr>
          <w:spacing w:val="-2"/>
        </w:rPr>
        <w:t xml:space="preserve"> </w:t>
      </w:r>
      <w:r>
        <w:t>olanlar,</w:t>
      </w:r>
    </w:p>
    <w:p w14:paraId="39ABA398" w14:textId="77777777" w:rsidR="0067005C" w:rsidRDefault="0067005C" w:rsidP="0067005C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534"/>
        <w:gridCol w:w="1867"/>
        <w:gridCol w:w="1471"/>
        <w:gridCol w:w="1932"/>
        <w:gridCol w:w="1406"/>
      </w:tblGrid>
      <w:tr w:rsidR="0067005C" w14:paraId="519775E5" w14:textId="77777777" w:rsidTr="009E465F">
        <w:trPr>
          <w:trHeight w:val="1319"/>
        </w:trPr>
        <w:tc>
          <w:tcPr>
            <w:tcW w:w="3339" w:type="dxa"/>
            <w:gridSpan w:val="2"/>
          </w:tcPr>
          <w:p w14:paraId="08AFCFE5" w14:textId="77777777" w:rsidR="0067005C" w:rsidRDefault="0067005C" w:rsidP="009E465F">
            <w:pPr>
              <w:pStyle w:val="TableParagraph"/>
              <w:spacing w:line="259" w:lineRule="auto"/>
              <w:ind w:right="750" w:firstLine="50"/>
              <w:rPr>
                <w:b/>
              </w:rPr>
            </w:pPr>
            <w:proofErr w:type="spellStart"/>
            <w:r>
              <w:rPr>
                <w:b/>
              </w:rPr>
              <w:t>Eğitim-Öğretimi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Tamamen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(%100)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Olan</w:t>
            </w:r>
          </w:p>
          <w:p w14:paraId="5BC73737" w14:textId="77777777" w:rsidR="0067005C" w:rsidRDefault="0067005C" w:rsidP="009E465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Bölümler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%30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Psikoloji</w:t>
            </w:r>
            <w:proofErr w:type="spellEnd"/>
          </w:p>
          <w:p w14:paraId="049E2D93" w14:textId="77777777" w:rsidR="0067005C" w:rsidRDefault="0067005C" w:rsidP="009E465F">
            <w:pPr>
              <w:pStyle w:val="TableParagraph"/>
              <w:spacing w:before="19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İngilizce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Psikoloji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hariç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338" w:type="dxa"/>
            <w:gridSpan w:val="2"/>
          </w:tcPr>
          <w:p w14:paraId="434705CB" w14:textId="77777777" w:rsidR="0067005C" w:rsidRDefault="0067005C" w:rsidP="009E465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Eğitim-Öğretimi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Kısmen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(%30)</w:t>
            </w:r>
          </w:p>
          <w:p w14:paraId="16B608BA" w14:textId="77777777" w:rsidR="0067005C" w:rsidRDefault="0067005C" w:rsidP="009E465F">
            <w:pPr>
              <w:pStyle w:val="TableParagraph"/>
              <w:spacing w:before="22"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Bölümler</w:t>
            </w:r>
            <w:proofErr w:type="spellEnd"/>
          </w:p>
          <w:p w14:paraId="60798216" w14:textId="77777777" w:rsidR="0067005C" w:rsidRDefault="0067005C" w:rsidP="009E465F">
            <w:pPr>
              <w:pStyle w:val="TableParagraph"/>
              <w:spacing w:before="21" w:line="240" w:lineRule="auto"/>
              <w:ind w:left="107"/>
              <w:rPr>
                <w:i/>
              </w:rPr>
            </w:pPr>
            <w:r>
              <w:rPr>
                <w:i/>
              </w:rPr>
              <w:t>(%30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Psikoloji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bölümü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hariç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338" w:type="dxa"/>
            <w:gridSpan w:val="2"/>
          </w:tcPr>
          <w:p w14:paraId="308080E0" w14:textId="77777777" w:rsidR="0067005C" w:rsidRDefault="0067005C" w:rsidP="009E465F">
            <w:pPr>
              <w:pStyle w:val="TableParagraph"/>
              <w:spacing w:line="259" w:lineRule="auto"/>
              <w:ind w:left="108" w:right="428"/>
              <w:rPr>
                <w:b/>
              </w:rPr>
            </w:pP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Tıp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Hekimliği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AMER,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MTI,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Sosyoloji</w:t>
            </w:r>
            <w:proofErr w:type="spellEnd"/>
            <w:r>
              <w:rPr>
                <w:b/>
              </w:rPr>
              <w:t>,</w:t>
            </w:r>
          </w:p>
          <w:p w14:paraId="4CDCE705" w14:textId="77777777" w:rsidR="0067005C" w:rsidRDefault="0067005C" w:rsidP="009E465F">
            <w:pPr>
              <w:pStyle w:val="TableParagraph"/>
              <w:spacing w:line="240" w:lineRule="auto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İngilizce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MBGE,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İngilizce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Psikoloji</w:t>
            </w:r>
            <w:proofErr w:type="spellEnd"/>
          </w:p>
        </w:tc>
      </w:tr>
      <w:tr w:rsidR="0067005C" w14:paraId="22CAA91F" w14:textId="77777777" w:rsidTr="009E465F">
        <w:trPr>
          <w:trHeight w:val="450"/>
        </w:trPr>
        <w:tc>
          <w:tcPr>
            <w:tcW w:w="1805" w:type="dxa"/>
          </w:tcPr>
          <w:p w14:paraId="3A92AC2E" w14:textId="77777777" w:rsidR="0067005C" w:rsidRDefault="0067005C" w:rsidP="009E465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Sınav</w:t>
            </w:r>
            <w:proofErr w:type="spellEnd"/>
          </w:p>
        </w:tc>
        <w:tc>
          <w:tcPr>
            <w:tcW w:w="1534" w:type="dxa"/>
          </w:tcPr>
          <w:p w14:paraId="27E44052" w14:textId="77777777" w:rsidR="0067005C" w:rsidRDefault="0067005C" w:rsidP="009E46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867" w:type="dxa"/>
          </w:tcPr>
          <w:p w14:paraId="7A845AEF" w14:textId="77777777" w:rsidR="0067005C" w:rsidRDefault="0067005C" w:rsidP="009E465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Sınav</w:t>
            </w:r>
            <w:proofErr w:type="spellEnd"/>
          </w:p>
        </w:tc>
        <w:tc>
          <w:tcPr>
            <w:tcW w:w="1471" w:type="dxa"/>
          </w:tcPr>
          <w:p w14:paraId="42A17829" w14:textId="77777777" w:rsidR="0067005C" w:rsidRDefault="0067005C" w:rsidP="009E465F">
            <w:pPr>
              <w:pStyle w:val="TableParagraph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32" w:type="dxa"/>
          </w:tcPr>
          <w:p w14:paraId="478BA81E" w14:textId="77777777" w:rsidR="0067005C" w:rsidRDefault="0067005C" w:rsidP="009E465F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Sınav</w:t>
            </w:r>
            <w:proofErr w:type="spellEnd"/>
          </w:p>
        </w:tc>
        <w:tc>
          <w:tcPr>
            <w:tcW w:w="1406" w:type="dxa"/>
          </w:tcPr>
          <w:p w14:paraId="53BD5DF7" w14:textId="77777777" w:rsidR="0067005C" w:rsidRDefault="0067005C" w:rsidP="009E465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67005C" w14:paraId="610BDCC4" w14:textId="77777777" w:rsidTr="009E465F">
        <w:trPr>
          <w:trHeight w:val="448"/>
        </w:trPr>
        <w:tc>
          <w:tcPr>
            <w:tcW w:w="1805" w:type="dxa"/>
          </w:tcPr>
          <w:p w14:paraId="53C6BC50" w14:textId="77777777" w:rsidR="0067005C" w:rsidRDefault="0067005C" w:rsidP="009E465F">
            <w:pPr>
              <w:pStyle w:val="TableParagraph"/>
            </w:pPr>
            <w:r>
              <w:t>TOEFL(IBT)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534" w:type="dxa"/>
          </w:tcPr>
          <w:p w14:paraId="0A332FCB" w14:textId="77777777" w:rsidR="0067005C" w:rsidRDefault="0067005C" w:rsidP="009E465F">
            <w:pPr>
              <w:pStyle w:val="TableParagraph"/>
              <w:ind w:left="107"/>
            </w:pPr>
            <w:r>
              <w:t>84</w:t>
            </w:r>
          </w:p>
        </w:tc>
        <w:tc>
          <w:tcPr>
            <w:tcW w:w="1867" w:type="dxa"/>
          </w:tcPr>
          <w:p w14:paraId="68BD3358" w14:textId="77777777" w:rsidR="0067005C" w:rsidRDefault="0067005C" w:rsidP="009E465F">
            <w:pPr>
              <w:pStyle w:val="TableParagraph"/>
              <w:ind w:left="107"/>
            </w:pPr>
            <w:r>
              <w:t>TOEFL(IBT)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14:paraId="3D67A471" w14:textId="77777777" w:rsidR="0067005C" w:rsidRDefault="0067005C" w:rsidP="009E465F">
            <w:pPr>
              <w:pStyle w:val="TableParagraph"/>
            </w:pPr>
            <w:r>
              <w:t>72</w:t>
            </w:r>
          </w:p>
        </w:tc>
        <w:tc>
          <w:tcPr>
            <w:tcW w:w="1932" w:type="dxa"/>
          </w:tcPr>
          <w:p w14:paraId="4C1C44FD" w14:textId="77777777" w:rsidR="0067005C" w:rsidRDefault="0067005C" w:rsidP="009E465F">
            <w:pPr>
              <w:pStyle w:val="TableParagraph"/>
              <w:ind w:left="108"/>
            </w:pPr>
            <w:r>
              <w:t>TOEFL(IBT)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14:paraId="738F71C1" w14:textId="77777777" w:rsidR="0067005C" w:rsidRDefault="0067005C" w:rsidP="009E465F">
            <w:pPr>
              <w:pStyle w:val="TableParagraph"/>
              <w:ind w:left="109"/>
            </w:pPr>
            <w:r>
              <w:t>96</w:t>
            </w:r>
          </w:p>
        </w:tc>
      </w:tr>
      <w:tr w:rsidR="0067005C" w14:paraId="6330C4A8" w14:textId="77777777" w:rsidTr="009E465F">
        <w:trPr>
          <w:trHeight w:val="451"/>
        </w:trPr>
        <w:tc>
          <w:tcPr>
            <w:tcW w:w="1805" w:type="dxa"/>
          </w:tcPr>
          <w:p w14:paraId="1F213B86" w14:textId="77777777" w:rsidR="0067005C" w:rsidRDefault="0067005C" w:rsidP="009E465F">
            <w:pPr>
              <w:pStyle w:val="TableParagraph"/>
            </w:pPr>
            <w:r>
              <w:t>CAE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534" w:type="dxa"/>
          </w:tcPr>
          <w:p w14:paraId="58F541DE" w14:textId="77777777" w:rsidR="0067005C" w:rsidRDefault="0067005C" w:rsidP="009E465F">
            <w:pPr>
              <w:pStyle w:val="TableParagraph"/>
              <w:ind w:left="107"/>
            </w:pPr>
            <w:r>
              <w:t>B</w:t>
            </w:r>
          </w:p>
        </w:tc>
        <w:tc>
          <w:tcPr>
            <w:tcW w:w="1867" w:type="dxa"/>
          </w:tcPr>
          <w:p w14:paraId="53ECD8B5" w14:textId="77777777" w:rsidR="0067005C" w:rsidRDefault="0067005C" w:rsidP="009E465F">
            <w:pPr>
              <w:pStyle w:val="TableParagraph"/>
              <w:ind w:left="107"/>
            </w:pPr>
            <w:r>
              <w:t>CAE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14:paraId="404289A5" w14:textId="77777777" w:rsidR="0067005C" w:rsidRDefault="0067005C" w:rsidP="009E465F">
            <w:pPr>
              <w:pStyle w:val="TableParagraph"/>
            </w:pPr>
            <w:r>
              <w:t>C</w:t>
            </w:r>
          </w:p>
        </w:tc>
        <w:tc>
          <w:tcPr>
            <w:tcW w:w="1932" w:type="dxa"/>
          </w:tcPr>
          <w:p w14:paraId="53A75C60" w14:textId="77777777" w:rsidR="0067005C" w:rsidRDefault="0067005C" w:rsidP="009E465F">
            <w:pPr>
              <w:pStyle w:val="TableParagraph"/>
              <w:ind w:left="108"/>
            </w:pPr>
            <w:r>
              <w:t>CAE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14:paraId="568FBC1F" w14:textId="77777777" w:rsidR="0067005C" w:rsidRDefault="0067005C" w:rsidP="009E465F">
            <w:pPr>
              <w:pStyle w:val="TableParagraph"/>
              <w:ind w:left="109"/>
            </w:pPr>
            <w:r>
              <w:t>A</w:t>
            </w:r>
          </w:p>
        </w:tc>
      </w:tr>
      <w:tr w:rsidR="0067005C" w14:paraId="0B59C528" w14:textId="77777777" w:rsidTr="009E465F">
        <w:trPr>
          <w:trHeight w:val="448"/>
        </w:trPr>
        <w:tc>
          <w:tcPr>
            <w:tcW w:w="1805" w:type="dxa"/>
          </w:tcPr>
          <w:p w14:paraId="60F5413D" w14:textId="77777777" w:rsidR="0067005C" w:rsidRDefault="0067005C" w:rsidP="009E465F">
            <w:pPr>
              <w:pStyle w:val="TableParagraph"/>
            </w:pPr>
            <w:r>
              <w:t>CPE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534" w:type="dxa"/>
          </w:tcPr>
          <w:p w14:paraId="3BD4A3B1" w14:textId="77777777" w:rsidR="0067005C" w:rsidRDefault="0067005C" w:rsidP="009E465F">
            <w:pPr>
              <w:pStyle w:val="TableParagraph"/>
              <w:ind w:left="107"/>
            </w:pPr>
            <w:r>
              <w:t>C</w:t>
            </w:r>
          </w:p>
        </w:tc>
        <w:tc>
          <w:tcPr>
            <w:tcW w:w="1867" w:type="dxa"/>
          </w:tcPr>
          <w:p w14:paraId="679891AB" w14:textId="77777777" w:rsidR="0067005C" w:rsidRDefault="0067005C" w:rsidP="009E465F">
            <w:pPr>
              <w:pStyle w:val="TableParagraph"/>
              <w:ind w:left="107"/>
            </w:pPr>
            <w:r>
              <w:t>CPE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14:paraId="63193B30" w14:textId="77777777" w:rsidR="0067005C" w:rsidRDefault="0067005C" w:rsidP="009E465F">
            <w:pPr>
              <w:pStyle w:val="TableParagraph"/>
            </w:pPr>
            <w:r>
              <w:t>C</w:t>
            </w:r>
          </w:p>
        </w:tc>
        <w:tc>
          <w:tcPr>
            <w:tcW w:w="1932" w:type="dxa"/>
          </w:tcPr>
          <w:p w14:paraId="5A009A1F" w14:textId="77777777" w:rsidR="0067005C" w:rsidRDefault="0067005C" w:rsidP="009E465F">
            <w:pPr>
              <w:pStyle w:val="TableParagraph"/>
              <w:ind w:left="108"/>
            </w:pPr>
            <w:r>
              <w:t>CPE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süresiz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14:paraId="64257080" w14:textId="77777777" w:rsidR="0067005C" w:rsidRDefault="0067005C" w:rsidP="009E465F">
            <w:pPr>
              <w:pStyle w:val="TableParagraph"/>
              <w:ind w:left="109"/>
            </w:pPr>
            <w:r>
              <w:t>C</w:t>
            </w:r>
          </w:p>
        </w:tc>
      </w:tr>
      <w:tr w:rsidR="0067005C" w14:paraId="3627A765" w14:textId="77777777" w:rsidTr="009E465F">
        <w:trPr>
          <w:trHeight w:val="450"/>
        </w:trPr>
        <w:tc>
          <w:tcPr>
            <w:tcW w:w="1805" w:type="dxa"/>
          </w:tcPr>
          <w:p w14:paraId="0DED3D2A" w14:textId="77777777" w:rsidR="0067005C" w:rsidRDefault="0067005C" w:rsidP="009E465F">
            <w:pPr>
              <w:pStyle w:val="TableParagraph"/>
            </w:pPr>
            <w:r>
              <w:t>PTE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534" w:type="dxa"/>
          </w:tcPr>
          <w:p w14:paraId="61503F7C" w14:textId="77777777" w:rsidR="0067005C" w:rsidRDefault="0067005C" w:rsidP="009E465F">
            <w:pPr>
              <w:pStyle w:val="TableParagraph"/>
              <w:ind w:left="107"/>
            </w:pPr>
            <w:r>
              <w:t>71</w:t>
            </w:r>
          </w:p>
        </w:tc>
        <w:tc>
          <w:tcPr>
            <w:tcW w:w="1867" w:type="dxa"/>
          </w:tcPr>
          <w:p w14:paraId="5EA05FF9" w14:textId="77777777" w:rsidR="0067005C" w:rsidRDefault="0067005C" w:rsidP="009E465F">
            <w:pPr>
              <w:pStyle w:val="TableParagraph"/>
              <w:ind w:left="107"/>
            </w:pPr>
            <w:r>
              <w:t>PTE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14:paraId="498EAAD3" w14:textId="77777777" w:rsidR="0067005C" w:rsidRDefault="0067005C" w:rsidP="009E465F">
            <w:pPr>
              <w:pStyle w:val="TableParagraph"/>
            </w:pPr>
            <w:r>
              <w:t>55</w:t>
            </w:r>
          </w:p>
        </w:tc>
        <w:tc>
          <w:tcPr>
            <w:tcW w:w="1932" w:type="dxa"/>
          </w:tcPr>
          <w:p w14:paraId="013C328E" w14:textId="77777777" w:rsidR="0067005C" w:rsidRDefault="0067005C" w:rsidP="009E465F">
            <w:pPr>
              <w:pStyle w:val="TableParagraph"/>
              <w:ind w:left="108"/>
            </w:pPr>
            <w:r>
              <w:t>PTE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14:paraId="7D6C1327" w14:textId="77777777" w:rsidR="0067005C" w:rsidRDefault="0067005C" w:rsidP="009E465F">
            <w:pPr>
              <w:pStyle w:val="TableParagraph"/>
              <w:ind w:left="109"/>
            </w:pPr>
            <w:r>
              <w:t>78</w:t>
            </w:r>
          </w:p>
        </w:tc>
      </w:tr>
      <w:tr w:rsidR="0067005C" w14:paraId="07FA41AF" w14:textId="77777777" w:rsidTr="009E465F">
        <w:trPr>
          <w:trHeight w:val="738"/>
        </w:trPr>
        <w:tc>
          <w:tcPr>
            <w:tcW w:w="1805" w:type="dxa"/>
          </w:tcPr>
          <w:p w14:paraId="2A4DA62F" w14:textId="77777777" w:rsidR="0067005C" w:rsidRDefault="0067005C" w:rsidP="009E465F">
            <w:pPr>
              <w:pStyle w:val="TableParagraph"/>
            </w:pPr>
            <w:r>
              <w:t>(e)YDS/(e)YÖKDİL</w:t>
            </w:r>
          </w:p>
          <w:p w14:paraId="7FED2067" w14:textId="77777777" w:rsidR="0067005C" w:rsidRDefault="0067005C" w:rsidP="009E465F">
            <w:pPr>
              <w:pStyle w:val="TableParagraph"/>
              <w:spacing w:before="22" w:line="240" w:lineRule="auto"/>
            </w:pPr>
            <w:r>
              <w:t xml:space="preserve">(5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534" w:type="dxa"/>
          </w:tcPr>
          <w:p w14:paraId="47010C9F" w14:textId="77777777" w:rsidR="0067005C" w:rsidRDefault="0067005C" w:rsidP="009E465F">
            <w:pPr>
              <w:pStyle w:val="TableParagraph"/>
              <w:ind w:left="107"/>
            </w:pPr>
            <w:r>
              <w:t>70</w:t>
            </w:r>
          </w:p>
        </w:tc>
        <w:tc>
          <w:tcPr>
            <w:tcW w:w="1867" w:type="dxa"/>
          </w:tcPr>
          <w:p w14:paraId="0E4E1DAF" w14:textId="77777777" w:rsidR="0067005C" w:rsidRDefault="0067005C" w:rsidP="009E465F">
            <w:pPr>
              <w:pStyle w:val="TableParagraph"/>
              <w:ind w:left="107"/>
            </w:pPr>
            <w:r>
              <w:t>(e)YDS/(e)YÖKDİL</w:t>
            </w:r>
          </w:p>
          <w:p w14:paraId="65D587F5" w14:textId="77777777" w:rsidR="0067005C" w:rsidRDefault="0067005C" w:rsidP="009E465F">
            <w:pPr>
              <w:pStyle w:val="TableParagraph"/>
              <w:spacing w:before="22" w:line="240" w:lineRule="auto"/>
              <w:ind w:left="107"/>
            </w:pPr>
            <w:r>
              <w:t xml:space="preserve">(5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71" w:type="dxa"/>
          </w:tcPr>
          <w:p w14:paraId="4BCDA37C" w14:textId="77777777" w:rsidR="0067005C" w:rsidRDefault="0067005C" w:rsidP="009E465F">
            <w:pPr>
              <w:pStyle w:val="TableParagraph"/>
            </w:pPr>
            <w:r>
              <w:t>60</w:t>
            </w:r>
          </w:p>
        </w:tc>
        <w:tc>
          <w:tcPr>
            <w:tcW w:w="1932" w:type="dxa"/>
          </w:tcPr>
          <w:p w14:paraId="2B05B1F3" w14:textId="77777777" w:rsidR="0067005C" w:rsidRDefault="0067005C" w:rsidP="009E465F">
            <w:pPr>
              <w:pStyle w:val="TableParagraph"/>
              <w:ind w:left="108"/>
            </w:pPr>
            <w:r>
              <w:t>(e)YDS/(e)YÖKDİL</w:t>
            </w:r>
          </w:p>
          <w:p w14:paraId="14889251" w14:textId="77777777" w:rsidR="0067005C" w:rsidRDefault="0067005C" w:rsidP="009E465F">
            <w:pPr>
              <w:pStyle w:val="TableParagraph"/>
              <w:spacing w:before="22" w:line="240" w:lineRule="auto"/>
              <w:ind w:left="108"/>
            </w:pPr>
            <w:r>
              <w:t xml:space="preserve">(5 </w:t>
            </w:r>
            <w:proofErr w:type="spellStart"/>
            <w:r>
              <w:t>Yıl</w:t>
            </w:r>
            <w:proofErr w:type="spellEnd"/>
            <w:r>
              <w:t>)</w:t>
            </w:r>
          </w:p>
        </w:tc>
        <w:tc>
          <w:tcPr>
            <w:tcW w:w="1406" w:type="dxa"/>
          </w:tcPr>
          <w:p w14:paraId="5661FB80" w14:textId="77777777" w:rsidR="0067005C" w:rsidRDefault="0067005C" w:rsidP="009E465F">
            <w:pPr>
              <w:pStyle w:val="TableParagraph"/>
              <w:ind w:left="109"/>
            </w:pPr>
            <w:r>
              <w:t>80</w:t>
            </w:r>
          </w:p>
        </w:tc>
      </w:tr>
    </w:tbl>
    <w:p w14:paraId="26B6846F" w14:textId="77777777" w:rsidR="0067005C" w:rsidRDefault="0067005C" w:rsidP="0067005C">
      <w:pPr>
        <w:sectPr w:rsidR="0067005C">
          <w:headerReference w:type="default" r:id="rId5"/>
          <w:pgSz w:w="12240" w:h="15840"/>
          <w:pgMar w:top="2640" w:right="800" w:bottom="280" w:left="1200" w:header="1416" w:footer="0" w:gutter="0"/>
          <w:cols w:space="720"/>
        </w:sectPr>
      </w:pPr>
    </w:p>
    <w:p w14:paraId="43035018" w14:textId="77777777" w:rsidR="0067005C" w:rsidRDefault="0067005C" w:rsidP="0067005C">
      <w:pPr>
        <w:pStyle w:val="GvdeMetni"/>
        <w:rPr>
          <w:sz w:val="20"/>
        </w:rPr>
      </w:pPr>
    </w:p>
    <w:p w14:paraId="71248447" w14:textId="77777777" w:rsidR="0067005C" w:rsidRDefault="0067005C" w:rsidP="0067005C">
      <w:pPr>
        <w:pStyle w:val="GvdeMetni"/>
        <w:spacing w:before="10"/>
        <w:rPr>
          <w:sz w:val="26"/>
        </w:rPr>
      </w:pPr>
    </w:p>
    <w:p w14:paraId="1FEDE2C5" w14:textId="77777777" w:rsidR="0067005C" w:rsidRDefault="0067005C" w:rsidP="0067005C">
      <w:pPr>
        <w:tabs>
          <w:tab w:val="left" w:pos="428"/>
        </w:tabs>
        <w:spacing w:before="57" w:line="256" w:lineRule="auto"/>
        <w:ind w:right="1064"/>
      </w:pPr>
    </w:p>
    <w:p w14:paraId="2898A2DB" w14:textId="47A31217" w:rsidR="0067005C" w:rsidRDefault="0067005C" w:rsidP="0067005C">
      <w:pPr>
        <w:tabs>
          <w:tab w:val="left" w:pos="428"/>
        </w:tabs>
        <w:spacing w:before="57" w:line="256" w:lineRule="auto"/>
        <w:ind w:right="1064"/>
      </w:pPr>
    </w:p>
    <w:p w14:paraId="55F9CB67" w14:textId="77777777" w:rsidR="0067005C" w:rsidRDefault="0067005C" w:rsidP="0067005C">
      <w:pPr>
        <w:tabs>
          <w:tab w:val="left" w:pos="428"/>
        </w:tabs>
        <w:spacing w:before="57" w:line="256" w:lineRule="auto"/>
        <w:ind w:right="1064"/>
      </w:pPr>
    </w:p>
    <w:p w14:paraId="20F396A6" w14:textId="0E1722A4" w:rsidR="0067005C" w:rsidRDefault="0067005C" w:rsidP="0067005C">
      <w:pPr>
        <w:pStyle w:val="ListeParagraf"/>
        <w:numPr>
          <w:ilvl w:val="0"/>
          <w:numId w:val="1"/>
        </w:numPr>
        <w:tabs>
          <w:tab w:val="left" w:pos="428"/>
        </w:tabs>
        <w:spacing w:before="57" w:line="256" w:lineRule="auto"/>
        <w:ind w:right="1064" w:firstLine="0"/>
      </w:pPr>
      <w:proofErr w:type="spellStart"/>
      <w:r>
        <w:t>İngilizce’nin</w:t>
      </w:r>
      <w:proofErr w:type="spellEnd"/>
      <w:r>
        <w:rPr>
          <w:spacing w:val="-4"/>
        </w:rPr>
        <w:t xml:space="preserve"> </w:t>
      </w:r>
      <w:r>
        <w:t>anadil</w:t>
      </w:r>
      <w:r>
        <w:rPr>
          <w:spacing w:val="-3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konuşulduğu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ülkede,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ülke</w:t>
      </w:r>
      <w:r>
        <w:rPr>
          <w:spacing w:val="-5"/>
        </w:rPr>
        <w:t xml:space="preserve"> </w:t>
      </w:r>
      <w:r>
        <w:t>vatandaşlarının</w:t>
      </w:r>
      <w:r>
        <w:rPr>
          <w:spacing w:val="-3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ortaöğretim</w:t>
      </w:r>
      <w:r>
        <w:rPr>
          <w:spacing w:val="-47"/>
        </w:rPr>
        <w:t xml:space="preserve"> </w:t>
      </w:r>
      <w:r>
        <w:t>kurumlarında</w:t>
      </w:r>
      <w:r>
        <w:rPr>
          <w:spacing w:val="-3"/>
        </w:rPr>
        <w:t xml:space="preserve"> </w:t>
      </w:r>
      <w:r>
        <w:t>öğrenim</w:t>
      </w:r>
      <w:r>
        <w:rPr>
          <w:spacing w:val="-3"/>
        </w:rPr>
        <w:t xml:space="preserve"> </w:t>
      </w:r>
      <w:r>
        <w:t>görüp, ortaöğreniminin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(üç)</w:t>
      </w:r>
      <w:r>
        <w:rPr>
          <w:spacing w:val="-2"/>
        </w:rPr>
        <w:t xml:space="preserve"> </w:t>
      </w:r>
      <w:r>
        <w:t>yılını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kurumlarda</w:t>
      </w:r>
      <w:r>
        <w:rPr>
          <w:spacing w:val="-1"/>
        </w:rPr>
        <w:t xml:space="preserve"> </w:t>
      </w:r>
      <w:r>
        <w:t>tamamlayan</w:t>
      </w:r>
    </w:p>
    <w:p w14:paraId="3BE725B6" w14:textId="77777777" w:rsidR="0067005C" w:rsidRDefault="0067005C" w:rsidP="0067005C">
      <w:pPr>
        <w:pStyle w:val="GvdeMetni"/>
        <w:spacing w:before="3"/>
        <w:ind w:left="216"/>
        <w:jc w:val="both"/>
      </w:pPr>
      <w:proofErr w:type="gramStart"/>
      <w:r>
        <w:t>öğrenciler</w:t>
      </w:r>
      <w:proofErr w:type="gramEnd"/>
      <w:r>
        <w:t>,</w:t>
      </w:r>
    </w:p>
    <w:p w14:paraId="2D9E94EE" w14:textId="77777777" w:rsidR="0067005C" w:rsidRDefault="0067005C" w:rsidP="0067005C">
      <w:pPr>
        <w:pStyle w:val="ListeParagraf"/>
        <w:numPr>
          <w:ilvl w:val="0"/>
          <w:numId w:val="1"/>
        </w:numPr>
        <w:tabs>
          <w:tab w:val="left" w:pos="450"/>
        </w:tabs>
        <w:spacing w:before="183" w:line="256" w:lineRule="auto"/>
        <w:ind w:right="631" w:firstLine="0"/>
      </w:pPr>
      <w:r>
        <w:t>Başkent Üniversitesi’nin eğitim-öğretim dili kısmen veya tamamen İngilizce olan bir lisans programında</w:t>
      </w:r>
      <w:r>
        <w:rPr>
          <w:spacing w:val="-47"/>
        </w:rPr>
        <w:t xml:space="preserve"> </w:t>
      </w:r>
      <w:r>
        <w:t>öğrenimine devam</w:t>
      </w:r>
      <w:r>
        <w:rPr>
          <w:spacing w:val="1"/>
        </w:rPr>
        <w:t xml:space="preserve"> </w:t>
      </w:r>
      <w:r>
        <w:t>ederken,</w:t>
      </w:r>
      <w:r>
        <w:rPr>
          <w:spacing w:val="-1"/>
        </w:rPr>
        <w:t xml:space="preserve"> </w:t>
      </w:r>
      <w:r>
        <w:t>ÖSYM’nin</w:t>
      </w:r>
      <w:r>
        <w:rPr>
          <w:spacing w:val="-3"/>
        </w:rPr>
        <w:t xml:space="preserve"> </w:t>
      </w:r>
      <w:r>
        <w:t>yapmış</w:t>
      </w:r>
      <w:r>
        <w:rPr>
          <w:spacing w:val="-3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sınavlar</w:t>
      </w:r>
      <w:r>
        <w:rPr>
          <w:spacing w:val="-2"/>
        </w:rPr>
        <w:t xml:space="preserve"> </w:t>
      </w:r>
      <w:r>
        <w:t>sonucunda yeniden</w:t>
      </w:r>
      <w:r>
        <w:rPr>
          <w:spacing w:val="-2"/>
        </w:rPr>
        <w:t xml:space="preserve"> </w:t>
      </w:r>
      <w:r>
        <w:t>Başkent</w:t>
      </w:r>
    </w:p>
    <w:p w14:paraId="37C431D3" w14:textId="77777777" w:rsidR="0067005C" w:rsidRDefault="0067005C" w:rsidP="0067005C">
      <w:pPr>
        <w:pStyle w:val="GvdeMetni"/>
        <w:spacing w:before="4" w:line="259" w:lineRule="auto"/>
        <w:ind w:left="216" w:right="1162"/>
        <w:jc w:val="both"/>
      </w:pPr>
      <w:r>
        <w:t>Üniversitesi’nin eğitim-öğretim dili kısmen veya tamamen İngilizce olan başka bir lisans programına</w:t>
      </w:r>
      <w:r>
        <w:rPr>
          <w:spacing w:val="-47"/>
        </w:rPr>
        <w:t xml:space="preserve"> </w:t>
      </w:r>
      <w:r>
        <w:t>yerleşen</w:t>
      </w:r>
      <w:r>
        <w:rPr>
          <w:spacing w:val="-2"/>
        </w:rPr>
        <w:t xml:space="preserve"> </w:t>
      </w:r>
      <w:r>
        <w:t>öğrenciler,</w:t>
      </w:r>
    </w:p>
    <w:p w14:paraId="7CB82A70" w14:textId="77777777" w:rsidR="0067005C" w:rsidRDefault="0067005C" w:rsidP="0067005C">
      <w:pPr>
        <w:pStyle w:val="ListeParagraf"/>
        <w:numPr>
          <w:ilvl w:val="0"/>
          <w:numId w:val="1"/>
        </w:numPr>
        <w:tabs>
          <w:tab w:val="left" w:pos="444"/>
        </w:tabs>
        <w:spacing w:before="159"/>
        <w:ind w:left="443" w:right="0" w:hanging="228"/>
      </w:pPr>
      <w:r>
        <w:t>Başkent</w:t>
      </w:r>
      <w:r>
        <w:rPr>
          <w:spacing w:val="-4"/>
        </w:rPr>
        <w:t xml:space="preserve"> </w:t>
      </w:r>
      <w:r>
        <w:t>Üniversitesi’nin</w:t>
      </w:r>
      <w:r>
        <w:rPr>
          <w:spacing w:val="-4"/>
        </w:rPr>
        <w:t xml:space="preserve"> </w:t>
      </w:r>
      <w:r>
        <w:t>eğitim-öğretim dili</w:t>
      </w:r>
      <w:r>
        <w:rPr>
          <w:spacing w:val="-3"/>
        </w:rPr>
        <w:t xml:space="preserve"> </w:t>
      </w:r>
      <w:r>
        <w:t>kısmen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tamamen</w:t>
      </w:r>
      <w:r>
        <w:rPr>
          <w:spacing w:val="-1"/>
        </w:rPr>
        <w:t xml:space="preserve"> </w:t>
      </w:r>
      <w:r>
        <w:t>İngilizce</w:t>
      </w:r>
      <w:r>
        <w:rPr>
          <w:spacing w:val="-4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programından</w:t>
      </w:r>
    </w:p>
    <w:p w14:paraId="40411322" w14:textId="77777777" w:rsidR="0067005C" w:rsidRDefault="0067005C" w:rsidP="0067005C">
      <w:pPr>
        <w:pStyle w:val="GvdeMetni"/>
        <w:spacing w:before="22" w:line="259" w:lineRule="auto"/>
        <w:ind w:left="216" w:right="712"/>
        <w:jc w:val="both"/>
      </w:pPr>
      <w:proofErr w:type="gramStart"/>
      <w:r>
        <w:t>mezun</w:t>
      </w:r>
      <w:proofErr w:type="gramEnd"/>
      <w:r>
        <w:t xml:space="preserve"> olduktan sonra en çok üç yıl içinde ÖSYM’nin yapmış olduğu sınavlar sonucunda yeniden Başkent</w:t>
      </w:r>
      <w:r>
        <w:rPr>
          <w:spacing w:val="-47"/>
        </w:rPr>
        <w:t xml:space="preserve"> </w:t>
      </w:r>
      <w:r>
        <w:t>Üniversitesi’nin eğitim-öğretim dili kısmen veya tamamen İngilizce olan başka bir programına yerleşen</w:t>
      </w:r>
      <w:r>
        <w:rPr>
          <w:spacing w:val="1"/>
        </w:rPr>
        <w:t xml:space="preserve"> </w:t>
      </w:r>
      <w:r>
        <w:t>öğrenciler,</w:t>
      </w:r>
    </w:p>
    <w:p w14:paraId="4450CDBC" w14:textId="77777777" w:rsidR="0067005C" w:rsidRDefault="0067005C" w:rsidP="0067005C">
      <w:pPr>
        <w:pStyle w:val="GvdeMetni"/>
        <w:spacing w:before="10"/>
        <w:jc w:val="both"/>
        <w:rPr>
          <w:sz w:val="27"/>
        </w:rPr>
      </w:pPr>
    </w:p>
    <w:p w14:paraId="6AF1723F" w14:textId="77777777" w:rsidR="0067005C" w:rsidRDefault="0067005C" w:rsidP="0067005C">
      <w:pPr>
        <w:pStyle w:val="GvdeMetni"/>
        <w:spacing w:line="259" w:lineRule="auto"/>
        <w:ind w:left="216" w:right="783"/>
        <w:jc w:val="both"/>
      </w:pPr>
      <w:r>
        <w:t>İngilizce hazırlık programından muaf sayılırlar ve kabul edildikleri bölümlerde eğitim-öğretime başlarlar.</w:t>
      </w:r>
      <w:r>
        <w:rPr>
          <w:spacing w:val="-47"/>
        </w:rPr>
        <w:t xml:space="preserve"> </w:t>
      </w:r>
      <w:r>
        <w:t>Sınav belgesini ekle-sil süresinin son gününden sonra ibraz edenlerin muafiyet işlemi ilgili dönem</w:t>
      </w:r>
      <w:r>
        <w:rPr>
          <w:spacing w:val="1"/>
        </w:rPr>
        <w:t xml:space="preserve"> </w:t>
      </w:r>
      <w:r>
        <w:t>sonunda</w:t>
      </w:r>
      <w:r>
        <w:rPr>
          <w:spacing w:val="-1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dönem boyunca</w:t>
      </w:r>
      <w:r>
        <w:rPr>
          <w:spacing w:val="-3"/>
        </w:rPr>
        <w:t xml:space="preserve"> </w:t>
      </w:r>
      <w:r>
        <w:t>hazırlık</w:t>
      </w:r>
      <w:r>
        <w:rPr>
          <w:spacing w:val="-1"/>
        </w:rPr>
        <w:t xml:space="preserve"> </w:t>
      </w:r>
      <w:r>
        <w:t>sınıfına</w:t>
      </w:r>
      <w:r>
        <w:rPr>
          <w:spacing w:val="-1"/>
        </w:rPr>
        <w:t xml:space="preserve"> </w:t>
      </w:r>
      <w:r>
        <w:t>kayıtlı</w:t>
      </w:r>
      <w:r>
        <w:rPr>
          <w:spacing w:val="-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olarak kabul</w:t>
      </w:r>
      <w:r>
        <w:rPr>
          <w:spacing w:val="-1"/>
        </w:rPr>
        <w:t xml:space="preserve"> </w:t>
      </w:r>
      <w:r>
        <w:t>edilir.</w:t>
      </w:r>
    </w:p>
    <w:p w14:paraId="6F64388C" w14:textId="77777777" w:rsidR="00CF70B9" w:rsidRDefault="00CF70B9"/>
    <w:sectPr w:rsidR="00CF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9A1" w14:textId="77777777" w:rsidR="00A00327" w:rsidRDefault="00000000">
    <w:pPr>
      <w:pStyle w:val="GvdeMetni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4ED0EC26" wp14:editId="40004F96">
          <wp:simplePos x="0" y="0"/>
          <wp:positionH relativeFrom="page">
            <wp:posOffset>1368552</wp:posOffset>
          </wp:positionH>
          <wp:positionV relativeFrom="page">
            <wp:posOffset>899160</wp:posOffset>
          </wp:positionV>
          <wp:extent cx="5032248" cy="783335"/>
          <wp:effectExtent l="0" t="0" r="0" b="0"/>
          <wp:wrapNone/>
          <wp:docPr id="3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2248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81B"/>
    <w:multiLevelType w:val="hybridMultilevel"/>
    <w:tmpl w:val="FBC8BA98"/>
    <w:lvl w:ilvl="0" w:tplc="0586480C">
      <w:start w:val="1"/>
      <w:numFmt w:val="lowerLetter"/>
      <w:lvlText w:val="%1)"/>
      <w:lvlJc w:val="left"/>
      <w:pPr>
        <w:ind w:left="216" w:hanging="22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8700852">
      <w:numFmt w:val="bullet"/>
      <w:lvlText w:val="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36"/>
        <w:szCs w:val="36"/>
        <w:lang w:val="tr-TR" w:eastAsia="en-US" w:bidi="ar-SA"/>
      </w:rPr>
    </w:lvl>
    <w:lvl w:ilvl="2" w:tplc="73FC1C18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3" w:tplc="3B42BA06">
      <w:numFmt w:val="bullet"/>
      <w:lvlText w:val="•"/>
      <w:lvlJc w:val="left"/>
      <w:pPr>
        <w:ind w:left="2721" w:hanging="348"/>
      </w:pPr>
      <w:rPr>
        <w:rFonts w:hint="default"/>
        <w:lang w:val="tr-TR" w:eastAsia="en-US" w:bidi="ar-SA"/>
      </w:rPr>
    </w:lvl>
    <w:lvl w:ilvl="4" w:tplc="17F21828">
      <w:numFmt w:val="bullet"/>
      <w:lvlText w:val="•"/>
      <w:lvlJc w:val="left"/>
      <w:pPr>
        <w:ind w:left="3662" w:hanging="348"/>
      </w:pPr>
      <w:rPr>
        <w:rFonts w:hint="default"/>
        <w:lang w:val="tr-TR" w:eastAsia="en-US" w:bidi="ar-SA"/>
      </w:rPr>
    </w:lvl>
    <w:lvl w:ilvl="5" w:tplc="1DCA5548">
      <w:numFmt w:val="bullet"/>
      <w:lvlText w:val="•"/>
      <w:lvlJc w:val="left"/>
      <w:pPr>
        <w:ind w:left="4602" w:hanging="348"/>
      </w:pPr>
      <w:rPr>
        <w:rFonts w:hint="default"/>
        <w:lang w:val="tr-TR" w:eastAsia="en-US" w:bidi="ar-SA"/>
      </w:rPr>
    </w:lvl>
    <w:lvl w:ilvl="6" w:tplc="3DE85F9C">
      <w:numFmt w:val="bullet"/>
      <w:lvlText w:val="•"/>
      <w:lvlJc w:val="left"/>
      <w:pPr>
        <w:ind w:left="5543" w:hanging="348"/>
      </w:pPr>
      <w:rPr>
        <w:rFonts w:hint="default"/>
        <w:lang w:val="tr-TR" w:eastAsia="en-US" w:bidi="ar-SA"/>
      </w:rPr>
    </w:lvl>
    <w:lvl w:ilvl="7" w:tplc="577EEE70">
      <w:numFmt w:val="bullet"/>
      <w:lvlText w:val="•"/>
      <w:lvlJc w:val="left"/>
      <w:pPr>
        <w:ind w:left="6484" w:hanging="348"/>
      </w:pPr>
      <w:rPr>
        <w:rFonts w:hint="default"/>
        <w:lang w:val="tr-TR" w:eastAsia="en-US" w:bidi="ar-SA"/>
      </w:rPr>
    </w:lvl>
    <w:lvl w:ilvl="8" w:tplc="FDB6DBB0">
      <w:numFmt w:val="bullet"/>
      <w:lvlText w:val="•"/>
      <w:lvlJc w:val="left"/>
      <w:pPr>
        <w:ind w:left="7424" w:hanging="348"/>
      </w:pPr>
      <w:rPr>
        <w:rFonts w:hint="default"/>
        <w:lang w:val="tr-TR" w:eastAsia="en-US" w:bidi="ar-SA"/>
      </w:rPr>
    </w:lvl>
  </w:abstractNum>
  <w:num w:numId="1" w16cid:durableId="136540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C"/>
    <w:rsid w:val="000D1687"/>
    <w:rsid w:val="0067005C"/>
    <w:rsid w:val="00C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4CBE"/>
  <w15:chartTrackingRefBased/>
  <w15:docId w15:val="{20F90012-1AA0-9746-82D4-A359864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00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alk2">
    <w:name w:val="heading 2"/>
    <w:basedOn w:val="Normal"/>
    <w:link w:val="Balk2Char"/>
    <w:uiPriority w:val="1"/>
    <w:qFormat/>
    <w:rsid w:val="0067005C"/>
    <w:pPr>
      <w:spacing w:before="56"/>
      <w:ind w:left="2865" w:right="3415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67005C"/>
    <w:rPr>
      <w:rFonts w:ascii="Calibri" w:eastAsia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7005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05C"/>
  </w:style>
  <w:style w:type="character" w:customStyle="1" w:styleId="GvdeMetniChar">
    <w:name w:val="Gövde Metni Char"/>
    <w:basedOn w:val="VarsaylanParagrafYazTipi"/>
    <w:link w:val="GvdeMetni"/>
    <w:uiPriority w:val="1"/>
    <w:rsid w:val="0067005C"/>
    <w:rPr>
      <w:rFonts w:ascii="Calibri" w:eastAsia="Calibri" w:hAnsi="Calibri" w:cs="Calibri"/>
      <w:sz w:val="22"/>
      <w:szCs w:val="22"/>
    </w:rPr>
  </w:style>
  <w:style w:type="paragraph" w:styleId="ListeParagraf">
    <w:name w:val="List Paragraph"/>
    <w:basedOn w:val="Normal"/>
    <w:uiPriority w:val="1"/>
    <w:qFormat/>
    <w:rsid w:val="0067005C"/>
    <w:pPr>
      <w:ind w:left="21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7005C"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Akkaya</dc:creator>
  <cp:keywords/>
  <dc:description/>
  <cp:lastModifiedBy>Buse Akkaya</cp:lastModifiedBy>
  <cp:revision>1</cp:revision>
  <dcterms:created xsi:type="dcterms:W3CDTF">2023-08-25T08:28:00Z</dcterms:created>
  <dcterms:modified xsi:type="dcterms:W3CDTF">2023-08-25T08:30:00Z</dcterms:modified>
</cp:coreProperties>
</file>