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27" w:rsidRDefault="00B92027" w:rsidP="00E5668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B92027" w:rsidRDefault="00E56685" w:rsidP="00B92027">
      <w:pPr>
        <w:spacing w:before="240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92027">
        <w:rPr>
          <w:rFonts w:ascii="Times New Roman" w:hAnsi="Times New Roman" w:cs="Times New Roman"/>
          <w:b/>
          <w:sz w:val="24"/>
          <w:szCs w:val="24"/>
        </w:rPr>
        <w:t xml:space="preserve"> AKADEMİK YILI </w:t>
      </w:r>
    </w:p>
    <w:p w:rsidR="00B92027" w:rsidRPr="006C3F43" w:rsidRDefault="00B92027" w:rsidP="00B92027">
      <w:pPr>
        <w:spacing w:before="240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İNGİLİZCE BİRİMİ</w:t>
      </w:r>
      <w:r w:rsidR="00E56685">
        <w:rPr>
          <w:rFonts w:ascii="Times New Roman" w:hAnsi="Times New Roman" w:cs="Times New Roman"/>
          <w:b/>
          <w:sz w:val="24"/>
          <w:szCs w:val="24"/>
        </w:rPr>
        <w:t xml:space="preserve"> 2022-2023 AKADEMİK YILI ÖNCESİ KAYITLI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685">
        <w:rPr>
          <w:rFonts w:ascii="Times New Roman" w:hAnsi="Times New Roman" w:cs="Times New Roman"/>
          <w:b/>
          <w:sz w:val="24"/>
          <w:szCs w:val="24"/>
        </w:rPr>
        <w:t xml:space="preserve">ÖĞRENCİLER İÇİN </w:t>
      </w:r>
      <w:r>
        <w:rPr>
          <w:rFonts w:ascii="Times New Roman" w:hAnsi="Times New Roman" w:cs="Times New Roman"/>
          <w:b/>
          <w:sz w:val="24"/>
          <w:szCs w:val="24"/>
        </w:rPr>
        <w:t>MUAFİYET SINAVLARI</w:t>
      </w:r>
    </w:p>
    <w:p w:rsidR="00B92027" w:rsidRPr="006C3F43" w:rsidRDefault="00B92027" w:rsidP="00B92027">
      <w:pPr>
        <w:spacing w:before="240"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F43">
        <w:rPr>
          <w:rFonts w:ascii="Times New Roman" w:hAnsi="Times New Roman" w:cs="Times New Roman"/>
          <w:b/>
          <w:sz w:val="24"/>
          <w:szCs w:val="24"/>
        </w:rPr>
        <w:t xml:space="preserve">Değerli Öğrencilerimiz,  </w:t>
      </w:r>
    </w:p>
    <w:p w:rsidR="00B92027" w:rsidRPr="009D67E7" w:rsidRDefault="00B92027" w:rsidP="00B92027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2027" w:rsidRDefault="00E56685" w:rsidP="00B920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 xml:space="preserve"> Eylül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 xml:space="preserve"> Cumartesi</w:t>
      </w:r>
      <w:r w:rsidR="00B920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>2</w:t>
      </w:r>
      <w:r w:rsidR="00635770">
        <w:rPr>
          <w:rFonts w:ascii="Times New Roman" w:hAnsi="Times New Roman" w:cs="Times New Roman"/>
          <w:b/>
          <w:sz w:val="24"/>
          <w:szCs w:val="24"/>
        </w:rPr>
        <w:t>5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 xml:space="preserve"> Eylül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 xml:space="preserve"> Pazar</w:t>
      </w:r>
      <w:r w:rsidR="00E80858">
        <w:rPr>
          <w:rFonts w:ascii="Times New Roman" w:hAnsi="Times New Roman" w:cs="Times New Roman"/>
          <w:b/>
          <w:sz w:val="24"/>
          <w:szCs w:val="24"/>
        </w:rPr>
        <w:t xml:space="preserve"> ve 27</w:t>
      </w:r>
      <w:r>
        <w:rPr>
          <w:rFonts w:ascii="Times New Roman" w:hAnsi="Times New Roman" w:cs="Times New Roman"/>
          <w:b/>
          <w:sz w:val="24"/>
          <w:szCs w:val="24"/>
        </w:rPr>
        <w:t xml:space="preserve"> Eylül 2022</w:t>
      </w:r>
      <w:r w:rsidR="00B92027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B92027" w:rsidRPr="009D6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027" w:rsidRPr="009D67E7">
        <w:rPr>
          <w:rFonts w:ascii="Times New Roman" w:hAnsi="Times New Roman" w:cs="Times New Roman"/>
          <w:sz w:val="24"/>
          <w:szCs w:val="24"/>
        </w:rPr>
        <w:t>günleri Yabancı</w:t>
      </w:r>
      <w:r w:rsidR="00B92027">
        <w:rPr>
          <w:rFonts w:ascii="Times New Roman" w:hAnsi="Times New Roman" w:cs="Times New Roman"/>
          <w:sz w:val="24"/>
          <w:szCs w:val="24"/>
        </w:rPr>
        <w:t xml:space="preserve"> Diller Yüksekokulu Binasında </w:t>
      </w:r>
      <w:r w:rsidR="00B92027" w:rsidRPr="009D67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92027" w:rsidRPr="009D67E7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2027" w:rsidRPr="009D67E7">
        <w:rPr>
          <w:rFonts w:ascii="Times New Roman" w:hAnsi="Times New Roman" w:cs="Times New Roman"/>
          <w:sz w:val="24"/>
          <w:szCs w:val="24"/>
        </w:rPr>
        <w:t xml:space="preserve"> Akademik Yılı Güz ve Bahar yarıyıllarında okutulan aş</w:t>
      </w:r>
      <w:r w:rsidR="00B92027">
        <w:rPr>
          <w:rFonts w:ascii="Times New Roman" w:hAnsi="Times New Roman" w:cs="Times New Roman"/>
          <w:sz w:val="24"/>
          <w:szCs w:val="24"/>
        </w:rPr>
        <w:t>ağıdaki İngilizce derslerinden Muafiyet S</w:t>
      </w:r>
      <w:r w:rsidR="00B92027" w:rsidRPr="009D67E7">
        <w:rPr>
          <w:rFonts w:ascii="Times New Roman" w:hAnsi="Times New Roman" w:cs="Times New Roman"/>
          <w:sz w:val="24"/>
          <w:szCs w:val="24"/>
        </w:rPr>
        <w:t>ınavları yapılacaktır:</w:t>
      </w:r>
    </w:p>
    <w:p w:rsidR="00E56685" w:rsidRDefault="00E56685" w:rsidP="00E566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E566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85" w:rsidRPr="00E56685" w:rsidRDefault="00E56685" w:rsidP="00E566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85">
        <w:rPr>
          <w:rFonts w:ascii="Times New Roman" w:hAnsi="Times New Roman" w:cs="Times New Roman"/>
          <w:b/>
          <w:sz w:val="24"/>
          <w:szCs w:val="24"/>
        </w:rPr>
        <w:t xml:space="preserve">TABLO 1: 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101"/>
        <w:gridCol w:w="6549"/>
        <w:gridCol w:w="2806"/>
      </w:tblGrid>
      <w:tr w:rsidR="00B92027" w:rsidRPr="009D67E7" w:rsidTr="0063577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6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35770" w:rsidRPr="009D67E7" w:rsidRDefault="00635770" w:rsidP="00635770">
            <w:pPr>
              <w:pStyle w:val="ListeParagraf"/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  <w:p w:rsidR="00635770" w:rsidRDefault="00635770" w:rsidP="00635770">
            <w:pPr>
              <w:pStyle w:val="ListeParagraf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tabloda dersler y</w:t>
            </w:r>
            <w:r w:rsidRPr="00A33049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kodları ile yazılmıştır</w:t>
            </w:r>
            <w:r w:rsidRPr="00A33049">
              <w:rPr>
                <w:rFonts w:ascii="Times New Roman" w:hAnsi="Times New Roman" w:cs="Times New Roman"/>
                <w:sz w:val="24"/>
                <w:szCs w:val="24"/>
              </w:rPr>
              <w:t>. Eski kodlarıyla</w:t>
            </w:r>
          </w:p>
          <w:p w:rsidR="00635770" w:rsidRDefault="00635770" w:rsidP="0063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49">
              <w:rPr>
                <w:rFonts w:ascii="Times New Roman" w:hAnsi="Times New Roman" w:cs="Times New Roman"/>
                <w:sz w:val="24"/>
                <w:szCs w:val="24"/>
              </w:rPr>
              <w:t>denklikleri bir sonraki tabloda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A647B4" w:rsidRPr="00635770" w:rsidRDefault="00A647B4" w:rsidP="0063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7B4" w:rsidRDefault="00A647B4" w:rsidP="00A647B4">
            <w:pPr>
              <w:pStyle w:val="ListeParagraf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027" w:rsidRPr="009D67E7" w:rsidRDefault="00B92027" w:rsidP="00A647B4">
            <w:pPr>
              <w:pStyle w:val="ListeParagraf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 VE SAATİ</w:t>
            </w:r>
          </w:p>
        </w:tc>
      </w:tr>
      <w:tr w:rsidR="00B92027" w:rsidRPr="009D67E7" w:rsidTr="00635770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549" w:type="dxa"/>
            <w:tcBorders>
              <w:top w:val="single" w:sz="12" w:space="0" w:color="auto"/>
            </w:tcBorders>
            <w:shd w:val="clear" w:color="auto" w:fill="auto"/>
          </w:tcPr>
          <w:p w:rsidR="00B92027" w:rsidRPr="009D67E7" w:rsidRDefault="00FE038C" w:rsidP="006662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101 Akademik İngilizce I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027" w:rsidRPr="00E93762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B92027" w:rsidRPr="00E9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10.00-11.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FE038C" w:rsidP="006662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102 Akademik İngilizce II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93762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12.00-13</w:t>
            </w:r>
            <w:r w:rsidR="00B92027" w:rsidRPr="00E93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171218" w:rsidP="006662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199 </w:t>
            </w:r>
            <w:r w:rsidR="00AD0E60">
              <w:rPr>
                <w:rFonts w:ascii="Times New Roman" w:hAnsi="Times New Roman" w:cs="Times New Roman"/>
                <w:b/>
                <w:sz w:val="24"/>
                <w:szCs w:val="24"/>
              </w:rPr>
              <w:t>İleri İngilizce I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93762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B92027" w:rsidRPr="00E9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10.00-11.30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92027" w:rsidRPr="009D67E7" w:rsidRDefault="00635770" w:rsidP="006662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101 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</w:t>
            </w:r>
            <w:r w:rsidR="00B92027"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auto"/>
          </w:tcPr>
          <w:p w:rsidR="00B92027" w:rsidRPr="00E93762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B92027" w:rsidRPr="00E9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10.00-11.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635770" w:rsidP="006662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102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II</w:t>
            </w:r>
            <w:r w:rsidR="00B92027"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93762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D5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11.30-12.30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B92027" w:rsidP="006662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ENGE 101 Yabancı Dil I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84BEE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</w:t>
            </w:r>
            <w:r w:rsidR="00D50915"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B92027" w:rsidP="006662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ENGE 102 Yabancı Dil II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84BEE" w:rsidRDefault="00A33049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24.09.2022</w:t>
            </w:r>
            <w:r w:rsidR="00D5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11.30-12.30</w:t>
            </w:r>
          </w:p>
        </w:tc>
      </w:tr>
      <w:tr w:rsidR="00B92027" w:rsidRPr="009D67E7" w:rsidTr="00635770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tcBorders>
              <w:top w:val="single" w:sz="12" w:space="0" w:color="auto"/>
            </w:tcBorders>
            <w:shd w:val="clear" w:color="auto" w:fill="auto"/>
          </w:tcPr>
          <w:p w:rsidR="00B92027" w:rsidRPr="009D67E7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201 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III</w:t>
            </w:r>
            <w:r w:rsidR="00B92027"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2027" w:rsidRPr="00E84BEE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10.00-11.00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F2F2F2" w:themeFill="background1" w:themeFillShade="F2"/>
          </w:tcPr>
          <w:p w:rsidR="00B92027" w:rsidRPr="009D67E7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202 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IV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E84BEE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 / 11.30-12.30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B92027" w:rsidRPr="009D67E7" w:rsidRDefault="00D50915" w:rsidP="00D5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201 Akademik İngilizce III</w:t>
            </w:r>
          </w:p>
        </w:tc>
        <w:tc>
          <w:tcPr>
            <w:tcW w:w="2806" w:type="dxa"/>
            <w:tcBorders>
              <w:right w:val="single" w:sz="12" w:space="0" w:color="auto"/>
            </w:tcBorders>
            <w:shd w:val="clear" w:color="auto" w:fill="auto"/>
          </w:tcPr>
          <w:p w:rsidR="00B92027" w:rsidRPr="00E84BEE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</w:t>
            </w:r>
            <w:r w:rsidR="00AD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10.00-11.30</w:t>
            </w:r>
          </w:p>
        </w:tc>
      </w:tr>
      <w:tr w:rsidR="00B92027" w:rsidRPr="009D67E7" w:rsidTr="00635770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bottom w:val="single" w:sz="12" w:space="0" w:color="auto"/>
            </w:tcBorders>
            <w:shd w:val="clear" w:color="auto" w:fill="auto"/>
          </w:tcPr>
          <w:p w:rsidR="00B92027" w:rsidRPr="009D67E7" w:rsidRDefault="00D50915" w:rsidP="00D5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202 Akademik İngilizce IV</w:t>
            </w:r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027" w:rsidRPr="00E84BEE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</w:t>
            </w:r>
            <w:r w:rsidR="00AD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12.00-13.30</w:t>
            </w:r>
          </w:p>
        </w:tc>
      </w:tr>
      <w:tr w:rsidR="00B92027" w:rsidRPr="009D67E7" w:rsidTr="00635770">
        <w:trPr>
          <w:trHeight w:val="24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92027" w:rsidRPr="009D67E7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301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 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3D4190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</w:t>
            </w:r>
            <w:r w:rsidR="00AD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14.00-15.00</w:t>
            </w:r>
          </w:p>
        </w:tc>
      </w:tr>
      <w:tr w:rsidR="00B92027" w:rsidRPr="009D67E7" w:rsidTr="00635770">
        <w:trPr>
          <w:trHeight w:val="27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bottom w:val="single" w:sz="12" w:space="0" w:color="auto"/>
            </w:tcBorders>
            <w:shd w:val="clear" w:color="auto" w:fill="auto"/>
          </w:tcPr>
          <w:p w:rsidR="00B92027" w:rsidRPr="009D67E7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302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</w:t>
            </w:r>
            <w:r w:rsidR="00B92027"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027" w:rsidRPr="003D4190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25.09.2022</w:t>
            </w:r>
            <w:r w:rsidR="00AD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15.30-16.30</w:t>
            </w:r>
          </w:p>
        </w:tc>
      </w:tr>
      <w:tr w:rsidR="00B92027" w:rsidRPr="009D67E7" w:rsidTr="00635770">
        <w:trPr>
          <w:trHeight w:val="22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92027" w:rsidRPr="009D67E7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401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VII 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92027" w:rsidRPr="003D4190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17.00-18.00</w:t>
            </w:r>
          </w:p>
        </w:tc>
      </w:tr>
      <w:tr w:rsidR="00B92027" w:rsidRPr="009D67E7" w:rsidTr="00635770">
        <w:trPr>
          <w:trHeight w:val="2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bottom w:val="single" w:sz="12" w:space="0" w:color="auto"/>
            </w:tcBorders>
            <w:shd w:val="clear" w:color="auto" w:fill="auto"/>
          </w:tcPr>
          <w:p w:rsidR="00B92027" w:rsidRPr="009D67E7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402</w:t>
            </w:r>
            <w:r w:rsidR="00B92027"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VIII</w:t>
            </w:r>
            <w:r w:rsidR="00B92027"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027" w:rsidRPr="003D4190" w:rsidRDefault="00D50915" w:rsidP="006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  <w:r w:rsidR="00B9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18.30-19.30</w:t>
            </w:r>
          </w:p>
        </w:tc>
      </w:tr>
    </w:tbl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33" w:rsidRPr="00D22533" w:rsidRDefault="00D22533" w:rsidP="00B92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2:</w:t>
      </w:r>
      <w:r w:rsidR="00963EAB">
        <w:rPr>
          <w:rFonts w:ascii="Times New Roman" w:hAnsi="Times New Roman" w:cs="Times New Roman"/>
          <w:b/>
          <w:sz w:val="24"/>
          <w:szCs w:val="24"/>
        </w:rPr>
        <w:t xml:space="preserve"> DENKLİK TABLOSU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963EAB" w:rsidRPr="009D67E7" w:rsidTr="00963E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3EAB" w:rsidRPr="00963EAB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EAB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3EAB" w:rsidRPr="00D22533" w:rsidRDefault="00963EAB" w:rsidP="0096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YENİ DERS KODLARI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63EAB" w:rsidRDefault="00963EAB" w:rsidP="0096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ESKİ DERS KODLARI</w:t>
            </w:r>
          </w:p>
        </w:tc>
      </w:tr>
      <w:tr w:rsidR="00963EAB" w:rsidRPr="00E93762" w:rsidTr="00963EAB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101 Akademik İngilizce I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963EAB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ENGE 103, </w:t>
            </w:r>
            <w:r w:rsidR="0053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ENGE 105,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143</w:t>
            </w:r>
          </w:p>
        </w:tc>
      </w:tr>
      <w:tr w:rsidR="00963EAB" w:rsidRPr="00E93762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102 Akademik İngilizce II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ENGE 104,</w:t>
            </w:r>
            <w:r w:rsidR="0053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ENGE 106,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 144</w:t>
            </w:r>
          </w:p>
        </w:tc>
      </w:tr>
      <w:tr w:rsidR="00963EAB" w:rsidRPr="00E93762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199 İleri İngilizce 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199</w:t>
            </w:r>
          </w:p>
        </w:tc>
      </w:tr>
      <w:tr w:rsidR="00963EAB" w:rsidRPr="00E93762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101 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</w:t>
            </w: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63EAB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125, ENG 127, ENG 142</w:t>
            </w:r>
          </w:p>
        </w:tc>
      </w:tr>
      <w:tr w:rsidR="00963EAB" w:rsidRPr="00E93762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102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II</w:t>
            </w: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126, ENG 128, ENG 242</w:t>
            </w:r>
          </w:p>
        </w:tc>
      </w:tr>
      <w:tr w:rsidR="00963EAB" w:rsidRPr="00E84BEE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6D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ENGE 101 Yabancı Dil 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Pr="009D67E7" w:rsidRDefault="00963EAB" w:rsidP="006D7B3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ENGE 101</w:t>
            </w:r>
          </w:p>
        </w:tc>
      </w:tr>
      <w:tr w:rsidR="00963EAB" w:rsidRPr="00E84BEE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D2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D225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ENGE 102 Yabancı Dil II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Pr="009D67E7" w:rsidRDefault="00963EAB" w:rsidP="00D225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ENGE 102</w:t>
            </w:r>
          </w:p>
        </w:tc>
      </w:tr>
      <w:tr w:rsidR="00963EAB" w:rsidRPr="00E84BEE" w:rsidTr="00963EAB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D2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963EAB" w:rsidRPr="009D67E7" w:rsidRDefault="00963EAB" w:rsidP="00D2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201 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III</w:t>
            </w: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963EAB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225, ENG 283</w:t>
            </w:r>
          </w:p>
        </w:tc>
      </w:tr>
      <w:tr w:rsidR="00963EAB" w:rsidRPr="00E84BEE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D2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963EAB" w:rsidRPr="009D67E7" w:rsidRDefault="00963EAB" w:rsidP="00D2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İNGL 202 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İngilizce IV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63EAB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226, ENG 299</w:t>
            </w:r>
          </w:p>
        </w:tc>
      </w:tr>
      <w:tr w:rsidR="00963EAB" w:rsidRPr="00E84BEE" w:rsidTr="00963EAB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3EAB" w:rsidRPr="009D67E7" w:rsidRDefault="00963EAB" w:rsidP="00D2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63EAB" w:rsidRPr="009D67E7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201 Akademik İngilizce III</w:t>
            </w:r>
          </w:p>
        </w:tc>
        <w:tc>
          <w:tcPr>
            <w:tcW w:w="5670" w:type="dxa"/>
          </w:tcPr>
          <w:p w:rsidR="00963EAB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*BENG/SENG 203</w:t>
            </w:r>
          </w:p>
          <w:p w:rsidR="00963EAB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*CENG/FENG/HENG/LENG/MENG/SENG/TENG/</w:t>
            </w:r>
          </w:p>
          <w:p w:rsidR="00963EAB" w:rsidRDefault="00963EAB" w:rsidP="00D2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YDL 243</w:t>
            </w:r>
          </w:p>
        </w:tc>
      </w:tr>
      <w:tr w:rsidR="00B91C70" w:rsidRPr="00E84BEE" w:rsidTr="00963EAB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1C70" w:rsidRPr="009D67E7" w:rsidRDefault="00B91C70" w:rsidP="00B9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91C70" w:rsidRPr="009D67E7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202 Akademik İngilizce IV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B91C70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*BENG/SENG 204</w:t>
            </w:r>
          </w:p>
          <w:p w:rsidR="00B91C70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*CENG/FENG/HENG/LENG/MENG/SENG/TENG/</w:t>
            </w:r>
          </w:p>
          <w:p w:rsidR="00B91C70" w:rsidRDefault="00B91C70" w:rsidP="00B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YDL 244</w:t>
            </w:r>
          </w:p>
        </w:tc>
      </w:tr>
      <w:tr w:rsidR="001A2FC3" w:rsidRPr="003D4190" w:rsidTr="00963EAB">
        <w:trPr>
          <w:trHeight w:val="24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2FC3" w:rsidRPr="009D67E7" w:rsidRDefault="001A2FC3" w:rsidP="001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301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367</w:t>
            </w:r>
          </w:p>
        </w:tc>
      </w:tr>
      <w:tr w:rsidR="001A2FC3" w:rsidRPr="003D4190" w:rsidTr="00963EAB">
        <w:trPr>
          <w:trHeight w:val="27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FC3" w:rsidRPr="009D67E7" w:rsidRDefault="001A2FC3" w:rsidP="001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302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</w:t>
            </w: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368</w:t>
            </w:r>
          </w:p>
        </w:tc>
      </w:tr>
      <w:tr w:rsidR="001A2FC3" w:rsidRPr="003D4190" w:rsidTr="00963EAB">
        <w:trPr>
          <w:trHeight w:val="228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2FC3" w:rsidRPr="009D67E7" w:rsidRDefault="001A2FC3" w:rsidP="001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401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VII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425</w:t>
            </w:r>
          </w:p>
        </w:tc>
      </w:tr>
      <w:tr w:rsidR="001A2FC3" w:rsidRPr="003D4190" w:rsidTr="00963EAB">
        <w:trPr>
          <w:trHeight w:val="2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FC3" w:rsidRPr="009D67E7" w:rsidRDefault="001A2FC3" w:rsidP="001A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İNGL 402</w:t>
            </w:r>
            <w:r w:rsidRPr="009D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 VIII</w:t>
            </w: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1A2FC3" w:rsidRPr="009D67E7" w:rsidRDefault="001A2FC3" w:rsidP="001A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 426</w:t>
            </w:r>
          </w:p>
        </w:tc>
      </w:tr>
    </w:tbl>
    <w:p w:rsidR="00D22533" w:rsidRDefault="00D22533" w:rsidP="00B92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027" w:rsidRPr="009D67E7" w:rsidRDefault="00B92027" w:rsidP="00B920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7E7">
        <w:rPr>
          <w:rFonts w:ascii="Times New Roman" w:hAnsi="Times New Roman" w:cs="Times New Roman"/>
          <w:sz w:val="24"/>
          <w:szCs w:val="24"/>
        </w:rPr>
        <w:t xml:space="preserve">Muafiyet </w:t>
      </w:r>
      <w:r>
        <w:rPr>
          <w:rFonts w:ascii="Times New Roman" w:hAnsi="Times New Roman" w:cs="Times New Roman"/>
          <w:sz w:val="24"/>
          <w:szCs w:val="24"/>
        </w:rPr>
        <w:t>Sınavlarına,</w:t>
      </w:r>
      <w:r w:rsidRPr="009D67E7">
        <w:rPr>
          <w:rFonts w:ascii="Times New Roman" w:hAnsi="Times New Roman" w:cs="Times New Roman"/>
          <w:sz w:val="24"/>
          <w:szCs w:val="24"/>
        </w:rPr>
        <w:t xml:space="preserve"> öğrencilik haklarından faydalanan kayıtlı tüm öğrenciler katılabilecektir. </w:t>
      </w:r>
    </w:p>
    <w:p w:rsidR="00B92027" w:rsidRPr="009D67E7" w:rsidRDefault="00B9202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2027" w:rsidRPr="00B12EFB" w:rsidRDefault="00B92027" w:rsidP="00B9202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3DB">
        <w:rPr>
          <w:rFonts w:ascii="Times New Roman" w:hAnsi="Times New Roman" w:cs="Times New Roman"/>
          <w:sz w:val="24"/>
          <w:szCs w:val="24"/>
        </w:rPr>
        <w:t>Muafiyet Sınavlarına girecek öğrenciler, internet ortamında Başkent Üniversitesi Öğrenci Bilgilendirme Sistemi (BUOBS) üzerinden gerekli başvuruyu yapmak zorundadırlar.</w:t>
      </w:r>
    </w:p>
    <w:p w:rsidR="00B92027" w:rsidRPr="00B12EFB" w:rsidRDefault="00B92027" w:rsidP="00B9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27" w:rsidRPr="009D67E7" w:rsidRDefault="00B92027" w:rsidP="00B9202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Muafiyet S</w:t>
      </w:r>
      <w:r w:rsidRPr="009D67E7">
        <w:rPr>
          <w:rFonts w:ascii="Times New Roman" w:hAnsi="Times New Roman" w:cs="Times New Roman"/>
          <w:sz w:val="24"/>
          <w:szCs w:val="24"/>
        </w:rPr>
        <w:t>ınavları için bütünleme, mazeret veya telafi sınavı açılmaz.</w:t>
      </w:r>
    </w:p>
    <w:p w:rsidR="00B92027" w:rsidRPr="009D67E7" w:rsidRDefault="00B92027" w:rsidP="00B9202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027" w:rsidRPr="009D67E7" w:rsidRDefault="00B92027" w:rsidP="00B9202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Muafiyet Sınavı açılmış y</w:t>
      </w:r>
      <w:r w:rsidRPr="009D67E7">
        <w:rPr>
          <w:rFonts w:ascii="Times New Roman" w:hAnsi="Times New Roman" w:cs="Times New Roman"/>
          <w:sz w:val="24"/>
          <w:szCs w:val="24"/>
        </w:rPr>
        <w:t>ukarıda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Pr="009D67E7">
        <w:rPr>
          <w:rFonts w:ascii="Times New Roman" w:hAnsi="Times New Roman" w:cs="Times New Roman"/>
          <w:sz w:val="24"/>
          <w:szCs w:val="24"/>
        </w:rPr>
        <w:t>derslerden daha önce en az “C veya daha yüksek not” almış o</w:t>
      </w:r>
      <w:r>
        <w:rPr>
          <w:rFonts w:ascii="Times New Roman" w:hAnsi="Times New Roman" w:cs="Times New Roman"/>
          <w:sz w:val="24"/>
          <w:szCs w:val="24"/>
        </w:rPr>
        <w:t>lan öğrenciler bu dersler için M</w:t>
      </w:r>
      <w:r w:rsidRPr="009D67E7">
        <w:rPr>
          <w:rFonts w:ascii="Times New Roman" w:hAnsi="Times New Roman" w:cs="Times New Roman"/>
          <w:sz w:val="24"/>
          <w:szCs w:val="24"/>
        </w:rPr>
        <w:t xml:space="preserve">uafiyet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67E7">
        <w:rPr>
          <w:rFonts w:ascii="Times New Roman" w:hAnsi="Times New Roman" w:cs="Times New Roman"/>
          <w:sz w:val="24"/>
          <w:szCs w:val="24"/>
        </w:rPr>
        <w:t>ınavına giremezler.</w:t>
      </w:r>
    </w:p>
    <w:p w:rsidR="00B92027" w:rsidRPr="009D67E7" w:rsidRDefault="00B9202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2027" w:rsidRPr="009D67E7" w:rsidRDefault="00B92027" w:rsidP="00B9202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Muafiyet Sınavı açılan y</w:t>
      </w:r>
      <w:r w:rsidRPr="009D67E7">
        <w:rPr>
          <w:rFonts w:ascii="Times New Roman" w:hAnsi="Times New Roman" w:cs="Times New Roman"/>
          <w:sz w:val="24"/>
          <w:szCs w:val="24"/>
        </w:rPr>
        <w:t>ukarıdaki dersler arasında dönemler ve yıllar arası ön koşullu ol</w:t>
      </w:r>
      <w:r>
        <w:rPr>
          <w:rFonts w:ascii="Times New Roman" w:hAnsi="Times New Roman" w:cs="Times New Roman"/>
          <w:sz w:val="24"/>
          <w:szCs w:val="24"/>
        </w:rPr>
        <w:t>an derslerden herhangi birinin Muafiyet S</w:t>
      </w:r>
      <w:r w:rsidRPr="009D67E7">
        <w:rPr>
          <w:rFonts w:ascii="Times New Roman" w:hAnsi="Times New Roman" w:cs="Times New Roman"/>
          <w:sz w:val="24"/>
          <w:szCs w:val="24"/>
        </w:rPr>
        <w:t>ınavında başarılı olan bir öğrencinin bu dersin önkoşulu olan derslerden daha önce geçer not almamış olması halinde bu dersten aldığı not geçersiz sayılacaktır.</w:t>
      </w:r>
    </w:p>
    <w:p w:rsidR="00B92027" w:rsidRDefault="00B9202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2027" w:rsidRDefault="00B92027" w:rsidP="00B9202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Muafiyet S</w:t>
      </w:r>
      <w:r w:rsidRPr="009D67E7">
        <w:rPr>
          <w:rFonts w:ascii="Times New Roman" w:hAnsi="Times New Roman" w:cs="Times New Roman"/>
          <w:sz w:val="24"/>
          <w:szCs w:val="24"/>
        </w:rPr>
        <w:t>ınavlarından başarılı olan (</w:t>
      </w:r>
      <w:r>
        <w:rPr>
          <w:rFonts w:ascii="Times New Roman" w:hAnsi="Times New Roman" w:cs="Times New Roman"/>
          <w:i/>
          <w:sz w:val="24"/>
          <w:szCs w:val="24"/>
        </w:rPr>
        <w:t>Muafiyet S</w:t>
      </w:r>
      <w:r w:rsidRPr="009D67E7">
        <w:rPr>
          <w:rFonts w:ascii="Times New Roman" w:hAnsi="Times New Roman" w:cs="Times New Roman"/>
          <w:i/>
          <w:sz w:val="24"/>
          <w:szCs w:val="24"/>
        </w:rPr>
        <w:t>ınavında başarı notu, 100 (Yüz) tam puan üzerinden en az 65 (Altmış beş) puandır</w:t>
      </w:r>
      <w:r w:rsidRPr="009D67E7">
        <w:rPr>
          <w:rFonts w:ascii="Times New Roman" w:hAnsi="Times New Roman" w:cs="Times New Roman"/>
          <w:sz w:val="24"/>
          <w:szCs w:val="24"/>
        </w:rPr>
        <w:t>) öğrenciler, sınavı yapılan dersten muaf sayılacak ve aldığı puana eşdeğer harf notu, öğrencilerin transkriptine işlenecektir.</w:t>
      </w:r>
    </w:p>
    <w:p w:rsidR="00B92027" w:rsidRDefault="00B9202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E6F77" w:rsidRDefault="009E6F7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E6F77" w:rsidRDefault="009E6F7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E6F77" w:rsidRPr="00E008D9" w:rsidRDefault="009E6F77" w:rsidP="00B9202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2027" w:rsidRPr="009E6F77" w:rsidRDefault="00B92027" w:rsidP="009E6F7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77">
        <w:rPr>
          <w:rFonts w:ascii="Times New Roman" w:hAnsi="Times New Roman" w:cs="Times New Roman"/>
          <w:sz w:val="24"/>
          <w:szCs w:val="24"/>
        </w:rPr>
        <w:t xml:space="preserve">Muafiyet sınavından geçer not alan (65 ve üzeri / C ve üzeri) öğrenciler ilgili dersi aynı dönemde not yükseltmek için tekrar alamazlar. İlgili ders not yükseltmek için alınmak istendiğinde dersin açıldığı takip eden ilk dönemde alınabilir. </w:t>
      </w:r>
    </w:p>
    <w:p w:rsidR="00B92027" w:rsidRPr="009D67E7" w:rsidRDefault="00B92027" w:rsidP="00D32CFD">
      <w:pPr>
        <w:rPr>
          <w:rFonts w:ascii="Times New Roman" w:hAnsi="Times New Roman" w:cs="Times New Roman"/>
          <w:sz w:val="24"/>
          <w:szCs w:val="24"/>
        </w:rPr>
      </w:pPr>
    </w:p>
    <w:p w:rsidR="00B92027" w:rsidRPr="00D32CFD" w:rsidRDefault="00B92027" w:rsidP="00B92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FD">
        <w:rPr>
          <w:rFonts w:ascii="Times New Roman" w:hAnsi="Times New Roman" w:cs="Times New Roman"/>
          <w:b/>
          <w:sz w:val="24"/>
          <w:szCs w:val="24"/>
        </w:rPr>
        <w:t>NOT DEĞERLENDİRME CETVELİ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51"/>
        <w:gridCol w:w="2835"/>
      </w:tblGrid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2551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KATSAYI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tabs>
                <w:tab w:val="center" w:pos="1293"/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95 - 100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90 – 94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80 – 84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75 – 79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92027" w:rsidRPr="009D67E7" w:rsidTr="00666272">
        <w:trPr>
          <w:jc w:val="center"/>
        </w:trPr>
        <w:tc>
          <w:tcPr>
            <w:tcW w:w="2802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65 - 69</w:t>
            </w:r>
          </w:p>
        </w:tc>
        <w:tc>
          <w:tcPr>
            <w:tcW w:w="2551" w:type="dxa"/>
            <w:vAlign w:val="center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B92027" w:rsidRPr="009D67E7" w:rsidRDefault="00B92027" w:rsidP="006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:rsidR="00B92027" w:rsidRPr="009D67E7" w:rsidRDefault="00B92027" w:rsidP="00B92027">
      <w:pPr>
        <w:rPr>
          <w:rFonts w:ascii="Times New Roman" w:hAnsi="Times New Roman" w:cs="Times New Roman"/>
          <w:sz w:val="24"/>
          <w:szCs w:val="24"/>
        </w:rPr>
      </w:pPr>
    </w:p>
    <w:p w:rsidR="00D17FB1" w:rsidRDefault="00D17FB1"/>
    <w:sectPr w:rsidR="00D17FB1" w:rsidSect="00F733CA">
      <w:headerReference w:type="default" r:id="rId7"/>
      <w:footerReference w:type="default" r:id="rId8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41" w:rsidRDefault="003E1341">
      <w:pPr>
        <w:spacing w:after="0" w:line="240" w:lineRule="auto"/>
      </w:pPr>
      <w:r>
        <w:separator/>
      </w:r>
    </w:p>
  </w:endnote>
  <w:endnote w:type="continuationSeparator" w:id="0">
    <w:p w:rsidR="003E1341" w:rsidRDefault="003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91197"/>
      <w:docPartObj>
        <w:docPartGallery w:val="Page Numbers (Bottom of Page)"/>
        <w:docPartUnique/>
      </w:docPartObj>
    </w:sdtPr>
    <w:sdtEndPr/>
    <w:sdtContent>
      <w:p w:rsidR="004C0296" w:rsidRDefault="00B920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01">
          <w:rPr>
            <w:noProof/>
          </w:rPr>
          <w:t>1</w:t>
        </w:r>
        <w:r>
          <w:fldChar w:fldCharType="end"/>
        </w:r>
      </w:p>
    </w:sdtContent>
  </w:sdt>
  <w:p w:rsidR="0003456A" w:rsidRDefault="003E13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41" w:rsidRDefault="003E1341">
      <w:pPr>
        <w:spacing w:after="0" w:line="240" w:lineRule="auto"/>
      </w:pPr>
      <w:r>
        <w:separator/>
      </w:r>
    </w:p>
  </w:footnote>
  <w:footnote w:type="continuationSeparator" w:id="0">
    <w:p w:rsidR="003E1341" w:rsidRDefault="003E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6A" w:rsidRDefault="00B92027" w:rsidP="007C3B2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10FC1B2" wp14:editId="24867EA4">
          <wp:extent cx="6115050" cy="731486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AFİYET DUYURU ÜST YA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904" cy="77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6233"/>
    <w:multiLevelType w:val="hybridMultilevel"/>
    <w:tmpl w:val="8F845E34"/>
    <w:lvl w:ilvl="0" w:tplc="54049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92"/>
    <w:rsid w:val="00171218"/>
    <w:rsid w:val="001A2FC3"/>
    <w:rsid w:val="003E1341"/>
    <w:rsid w:val="00400E63"/>
    <w:rsid w:val="00537901"/>
    <w:rsid w:val="00635770"/>
    <w:rsid w:val="009626D4"/>
    <w:rsid w:val="00963EAB"/>
    <w:rsid w:val="009E6F77"/>
    <w:rsid w:val="00A33049"/>
    <w:rsid w:val="00A647B4"/>
    <w:rsid w:val="00AD0E60"/>
    <w:rsid w:val="00AD7A22"/>
    <w:rsid w:val="00B91C70"/>
    <w:rsid w:val="00B92027"/>
    <w:rsid w:val="00C543BE"/>
    <w:rsid w:val="00D1154D"/>
    <w:rsid w:val="00D17FB1"/>
    <w:rsid w:val="00D22533"/>
    <w:rsid w:val="00D32CFD"/>
    <w:rsid w:val="00D50915"/>
    <w:rsid w:val="00E56685"/>
    <w:rsid w:val="00E80858"/>
    <w:rsid w:val="00F6689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A259-0A65-4EC8-B8DA-028ADED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027"/>
  </w:style>
  <w:style w:type="paragraph" w:styleId="Altbilgi">
    <w:name w:val="footer"/>
    <w:basedOn w:val="Normal"/>
    <w:link w:val="AltbilgiChar"/>
    <w:uiPriority w:val="99"/>
    <w:unhideWhenUsed/>
    <w:rsid w:val="00B9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027"/>
  </w:style>
  <w:style w:type="paragraph" w:styleId="ListeParagraf">
    <w:name w:val="List Paragraph"/>
    <w:basedOn w:val="Normal"/>
    <w:uiPriority w:val="34"/>
    <w:qFormat/>
    <w:rsid w:val="00B92027"/>
    <w:pPr>
      <w:ind w:left="720"/>
      <w:contextualSpacing/>
    </w:pPr>
  </w:style>
  <w:style w:type="table" w:styleId="TabloKlavuzu">
    <w:name w:val="Table Grid"/>
    <w:basedOn w:val="NormalTablo"/>
    <w:uiPriority w:val="59"/>
    <w:rsid w:val="00B9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Yabancıdiller01</cp:lastModifiedBy>
  <cp:revision>14</cp:revision>
  <dcterms:created xsi:type="dcterms:W3CDTF">2022-09-12T11:15:00Z</dcterms:created>
  <dcterms:modified xsi:type="dcterms:W3CDTF">2022-09-15T08:01:00Z</dcterms:modified>
</cp:coreProperties>
</file>