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1D" w:rsidRDefault="009360D2" w:rsidP="0003652D">
      <w:pPr>
        <w:jc w:val="center"/>
        <w:rPr>
          <w:rFonts w:ascii="Times New Roman" w:hAnsi="Times New Roman" w:cs="Times New Roman"/>
          <w:b/>
          <w:sz w:val="28"/>
          <w:szCs w:val="24"/>
        </w:rPr>
      </w:pPr>
      <w:r w:rsidRPr="00904DEB">
        <w:rPr>
          <w:rFonts w:ascii="Times New Roman" w:hAnsi="Times New Roman" w:cs="Times New Roman"/>
          <w:b/>
          <w:sz w:val="28"/>
          <w:szCs w:val="24"/>
        </w:rPr>
        <w:t xml:space="preserve">ÖN </w:t>
      </w:r>
      <w:r>
        <w:rPr>
          <w:rFonts w:ascii="Times New Roman" w:hAnsi="Times New Roman" w:cs="Times New Roman"/>
          <w:b/>
          <w:sz w:val="28"/>
          <w:szCs w:val="24"/>
        </w:rPr>
        <w:t>L</w:t>
      </w:r>
      <w:r w:rsidRPr="00904DEB">
        <w:rPr>
          <w:rFonts w:ascii="Times New Roman" w:hAnsi="Times New Roman" w:cs="Times New Roman"/>
          <w:b/>
          <w:sz w:val="28"/>
          <w:szCs w:val="24"/>
        </w:rPr>
        <w:t>İSANS VE LİSANS PROGRAMLARIN</w:t>
      </w:r>
      <w:r>
        <w:rPr>
          <w:rFonts w:ascii="Times New Roman" w:hAnsi="Times New Roman" w:cs="Times New Roman"/>
          <w:b/>
          <w:sz w:val="28"/>
          <w:szCs w:val="24"/>
        </w:rPr>
        <w:t xml:space="preserve">DA </w:t>
      </w:r>
      <w:r w:rsidRPr="00904DEB">
        <w:rPr>
          <w:rFonts w:ascii="Times New Roman" w:hAnsi="Times New Roman" w:cs="Times New Roman"/>
          <w:b/>
          <w:sz w:val="28"/>
          <w:szCs w:val="24"/>
        </w:rPr>
        <w:t>YER ALAN BÖLÜM İNGİLİZCE DERSLERİ İÇİN AÇILACAK MUAFİYET SINAVLARI VE BU SINAVLARIN OTOMASYON SİSTEMİNDE UYGULANMA</w:t>
      </w:r>
      <w:r>
        <w:rPr>
          <w:rFonts w:ascii="Times New Roman" w:hAnsi="Times New Roman" w:cs="Times New Roman"/>
          <w:b/>
          <w:sz w:val="28"/>
          <w:szCs w:val="24"/>
        </w:rPr>
        <w:t xml:space="preserve"> USUL VE </w:t>
      </w:r>
      <w:r w:rsidRPr="00904DEB">
        <w:rPr>
          <w:rFonts w:ascii="Times New Roman" w:hAnsi="Times New Roman" w:cs="Times New Roman"/>
          <w:b/>
          <w:sz w:val="28"/>
          <w:szCs w:val="24"/>
        </w:rPr>
        <w:t>ESASLAR</w:t>
      </w:r>
      <w:r>
        <w:rPr>
          <w:rFonts w:ascii="Times New Roman" w:hAnsi="Times New Roman" w:cs="Times New Roman"/>
          <w:b/>
          <w:sz w:val="28"/>
          <w:szCs w:val="24"/>
        </w:rPr>
        <w:t xml:space="preserve">I </w:t>
      </w:r>
    </w:p>
    <w:p w:rsidR="005C5A28" w:rsidRDefault="005C5A28" w:rsidP="0003652D">
      <w:pPr>
        <w:jc w:val="center"/>
        <w:rPr>
          <w:rFonts w:ascii="Times New Roman" w:hAnsi="Times New Roman" w:cs="Times New Roman"/>
          <w:sz w:val="24"/>
          <w:szCs w:val="24"/>
        </w:rPr>
      </w:pPr>
      <w:r w:rsidRPr="005C5A28">
        <w:rPr>
          <w:rFonts w:ascii="Times New Roman" w:hAnsi="Times New Roman" w:cs="Times New Roman"/>
          <w:sz w:val="24"/>
          <w:szCs w:val="24"/>
        </w:rPr>
        <w:t xml:space="preserve">(Başkent Üniversitesi Senatosunun </w:t>
      </w:r>
      <w:r>
        <w:rPr>
          <w:rFonts w:ascii="Times New Roman" w:hAnsi="Times New Roman" w:cs="Times New Roman"/>
          <w:sz w:val="24"/>
          <w:szCs w:val="24"/>
        </w:rPr>
        <w:t>18</w:t>
      </w:r>
      <w:r w:rsidRPr="005C5A28">
        <w:rPr>
          <w:rFonts w:ascii="Times New Roman" w:hAnsi="Times New Roman" w:cs="Times New Roman"/>
          <w:sz w:val="24"/>
          <w:szCs w:val="24"/>
        </w:rPr>
        <w:t xml:space="preserve"> </w:t>
      </w:r>
      <w:r w:rsidR="001A64B5">
        <w:rPr>
          <w:rFonts w:ascii="Times New Roman" w:hAnsi="Times New Roman" w:cs="Times New Roman"/>
          <w:sz w:val="24"/>
          <w:szCs w:val="24"/>
        </w:rPr>
        <w:t xml:space="preserve">Ağustos </w:t>
      </w:r>
      <w:r w:rsidRPr="005C5A28">
        <w:rPr>
          <w:rFonts w:ascii="Times New Roman" w:hAnsi="Times New Roman" w:cs="Times New Roman"/>
          <w:sz w:val="24"/>
          <w:szCs w:val="24"/>
        </w:rPr>
        <w:t>20</w:t>
      </w:r>
      <w:r>
        <w:rPr>
          <w:rFonts w:ascii="Times New Roman" w:hAnsi="Times New Roman" w:cs="Times New Roman"/>
          <w:sz w:val="24"/>
          <w:szCs w:val="24"/>
        </w:rPr>
        <w:t>22</w:t>
      </w:r>
      <w:r w:rsidR="001A64B5">
        <w:rPr>
          <w:rFonts w:ascii="Times New Roman" w:hAnsi="Times New Roman" w:cs="Times New Roman"/>
          <w:sz w:val="24"/>
          <w:szCs w:val="24"/>
        </w:rPr>
        <w:t xml:space="preserve"> tarih</w:t>
      </w:r>
      <w:r w:rsidR="006C53BC">
        <w:rPr>
          <w:rFonts w:ascii="Times New Roman" w:hAnsi="Times New Roman" w:cs="Times New Roman"/>
          <w:sz w:val="24"/>
          <w:szCs w:val="24"/>
        </w:rPr>
        <w:t>li toplantısında</w:t>
      </w:r>
      <w:r w:rsidR="001A64B5">
        <w:rPr>
          <w:rFonts w:ascii="Times New Roman" w:hAnsi="Times New Roman" w:cs="Times New Roman"/>
          <w:sz w:val="24"/>
          <w:szCs w:val="24"/>
        </w:rPr>
        <w:t xml:space="preserve"> </w:t>
      </w:r>
      <w:r w:rsidR="006C53BC">
        <w:rPr>
          <w:rFonts w:ascii="Times New Roman" w:hAnsi="Times New Roman" w:cs="Times New Roman"/>
          <w:sz w:val="24"/>
          <w:szCs w:val="24"/>
        </w:rPr>
        <w:t xml:space="preserve">alınan karar doğrultusunda hazırlanan usul ve esaslar </w:t>
      </w:r>
      <w:r w:rsidRPr="005C5A28">
        <w:rPr>
          <w:rFonts w:ascii="Times New Roman" w:hAnsi="Times New Roman" w:cs="Times New Roman"/>
          <w:sz w:val="24"/>
          <w:szCs w:val="24"/>
        </w:rPr>
        <w:t>)</w:t>
      </w:r>
    </w:p>
    <w:p w:rsidR="0091407F" w:rsidRDefault="00D02FA7" w:rsidP="0091407F">
      <w:pPr>
        <w:jc w:val="both"/>
        <w:rPr>
          <w:rFonts w:ascii="Times New Roman" w:hAnsi="Times New Roman" w:cs="Times New Roman"/>
          <w:sz w:val="24"/>
          <w:szCs w:val="24"/>
        </w:rPr>
      </w:pPr>
      <w:r>
        <w:rPr>
          <w:rFonts w:ascii="Times New Roman" w:hAnsi="Times New Roman" w:cs="Times New Roman"/>
          <w:b/>
          <w:sz w:val="24"/>
          <w:szCs w:val="24"/>
        </w:rPr>
        <w:t>1</w:t>
      </w:r>
      <w:r w:rsidR="001A64B5">
        <w:rPr>
          <w:rFonts w:ascii="Times New Roman" w:hAnsi="Times New Roman" w:cs="Times New Roman"/>
          <w:b/>
          <w:sz w:val="24"/>
          <w:szCs w:val="24"/>
        </w:rPr>
        <w:t>.</w:t>
      </w:r>
      <w:r w:rsidR="0091407F" w:rsidRPr="0091407F">
        <w:rPr>
          <w:rFonts w:ascii="Times New Roman" w:hAnsi="Times New Roman" w:cs="Times New Roman"/>
          <w:sz w:val="24"/>
          <w:szCs w:val="24"/>
        </w:rPr>
        <w:t xml:space="preserve"> </w:t>
      </w:r>
      <w:r>
        <w:rPr>
          <w:rFonts w:ascii="Times New Roman" w:hAnsi="Times New Roman" w:cs="Times New Roman"/>
          <w:sz w:val="24"/>
          <w:szCs w:val="24"/>
        </w:rPr>
        <w:t>Bu Usul ve Esaslar</w:t>
      </w:r>
      <w:r w:rsidR="0091407F" w:rsidRPr="0091407F">
        <w:rPr>
          <w:rFonts w:ascii="Times New Roman" w:hAnsi="Times New Roman" w:cs="Times New Roman"/>
          <w:sz w:val="24"/>
          <w:szCs w:val="24"/>
        </w:rPr>
        <w:t>, Başkent Üniversitesi</w:t>
      </w:r>
      <w:r w:rsidR="0073325A">
        <w:rPr>
          <w:rFonts w:ascii="Times New Roman" w:hAnsi="Times New Roman" w:cs="Times New Roman"/>
          <w:sz w:val="24"/>
          <w:szCs w:val="24"/>
        </w:rPr>
        <w:t xml:space="preserve"> Yabancı Diller Yüksek Okulu (YADYOK) Bölüm İngilizce derslerinden muafiyet hususunun</w:t>
      </w:r>
      <w:r w:rsidR="0091407F">
        <w:rPr>
          <w:rFonts w:ascii="Times New Roman" w:hAnsi="Times New Roman" w:cs="Times New Roman"/>
          <w:sz w:val="24"/>
          <w:szCs w:val="24"/>
        </w:rPr>
        <w:t xml:space="preserve"> </w:t>
      </w:r>
      <w:r w:rsidR="0091407F" w:rsidRPr="0091407F">
        <w:rPr>
          <w:rFonts w:ascii="Times New Roman" w:hAnsi="Times New Roman" w:cs="Times New Roman"/>
          <w:sz w:val="24"/>
          <w:szCs w:val="24"/>
        </w:rPr>
        <w:t>değerlendirilmesi</w:t>
      </w:r>
      <w:r w:rsidR="0073325A">
        <w:rPr>
          <w:rFonts w:ascii="Times New Roman" w:hAnsi="Times New Roman" w:cs="Times New Roman"/>
          <w:sz w:val="24"/>
          <w:szCs w:val="24"/>
        </w:rPr>
        <w:t xml:space="preserve">, uygulanması ve muafiyet notunun verilmesi </w:t>
      </w:r>
      <w:r w:rsidR="0091407F" w:rsidRPr="0091407F">
        <w:rPr>
          <w:rFonts w:ascii="Times New Roman" w:hAnsi="Times New Roman" w:cs="Times New Roman"/>
          <w:sz w:val="24"/>
          <w:szCs w:val="24"/>
        </w:rPr>
        <w:t>ile ilgili</w:t>
      </w:r>
      <w:r w:rsidR="0091407F">
        <w:rPr>
          <w:rFonts w:ascii="Times New Roman" w:hAnsi="Times New Roman" w:cs="Times New Roman"/>
          <w:sz w:val="24"/>
          <w:szCs w:val="24"/>
        </w:rPr>
        <w:t xml:space="preserve"> </w:t>
      </w:r>
      <w:r w:rsidR="0091407F" w:rsidRPr="0091407F">
        <w:rPr>
          <w:rFonts w:ascii="Times New Roman" w:hAnsi="Times New Roman" w:cs="Times New Roman"/>
          <w:sz w:val="24"/>
          <w:szCs w:val="24"/>
        </w:rPr>
        <w:t>hükümleri kapsar.</w:t>
      </w:r>
      <w:r>
        <w:rPr>
          <w:rFonts w:ascii="Times New Roman" w:hAnsi="Times New Roman" w:cs="Times New Roman"/>
          <w:sz w:val="24"/>
          <w:szCs w:val="24"/>
        </w:rPr>
        <w:t xml:space="preserve"> </w:t>
      </w:r>
    </w:p>
    <w:p w:rsidR="00A62AE5" w:rsidRPr="00A62AE5" w:rsidRDefault="00D02FA7" w:rsidP="00A62AE5">
      <w:pPr>
        <w:jc w:val="both"/>
        <w:rPr>
          <w:rFonts w:ascii="Times New Roman" w:hAnsi="Times New Roman" w:cs="Times New Roman"/>
          <w:sz w:val="24"/>
          <w:szCs w:val="24"/>
        </w:rPr>
      </w:pPr>
      <w:r>
        <w:rPr>
          <w:rFonts w:ascii="Times New Roman" w:hAnsi="Times New Roman" w:cs="Times New Roman"/>
          <w:b/>
          <w:sz w:val="24"/>
          <w:szCs w:val="24"/>
        </w:rPr>
        <w:t>2</w:t>
      </w:r>
      <w:r w:rsidR="001A64B5">
        <w:rPr>
          <w:rFonts w:ascii="Times New Roman" w:hAnsi="Times New Roman" w:cs="Times New Roman"/>
          <w:b/>
          <w:sz w:val="24"/>
          <w:szCs w:val="24"/>
        </w:rPr>
        <w:t xml:space="preserve">. </w:t>
      </w:r>
      <w:r w:rsidR="00A62AE5" w:rsidRPr="00A62AE5">
        <w:rPr>
          <w:rFonts w:ascii="Times New Roman" w:hAnsi="Times New Roman" w:cs="Times New Roman"/>
          <w:sz w:val="24"/>
          <w:szCs w:val="24"/>
        </w:rPr>
        <w:t xml:space="preserve">Muafiyet sınavında </w:t>
      </w:r>
      <w:r w:rsidR="00A62AE5">
        <w:rPr>
          <w:rFonts w:ascii="Times New Roman" w:hAnsi="Times New Roman" w:cs="Times New Roman"/>
          <w:sz w:val="24"/>
          <w:szCs w:val="24"/>
        </w:rPr>
        <w:t xml:space="preserve">aşağıdaki </w:t>
      </w:r>
      <w:r w:rsidR="00A62AE5" w:rsidRPr="00A62AE5">
        <w:rPr>
          <w:rFonts w:ascii="Times New Roman" w:hAnsi="Times New Roman" w:cs="Times New Roman"/>
          <w:sz w:val="24"/>
          <w:szCs w:val="24"/>
        </w:rPr>
        <w:t>ana ilkeler</w:t>
      </w:r>
      <w:r w:rsidR="00A62AE5">
        <w:rPr>
          <w:rFonts w:ascii="Times New Roman" w:hAnsi="Times New Roman" w:cs="Times New Roman"/>
          <w:sz w:val="24"/>
          <w:szCs w:val="24"/>
        </w:rPr>
        <w:t>e uyulur:</w:t>
      </w:r>
    </w:p>
    <w:p w:rsidR="00CE4D9B" w:rsidRDefault="00CE4D9B" w:rsidP="00A62AE5">
      <w:pPr>
        <w:pStyle w:val="ListeParagraf"/>
        <w:numPr>
          <w:ilvl w:val="0"/>
          <w:numId w:val="14"/>
        </w:numPr>
        <w:tabs>
          <w:tab w:val="left" w:pos="284"/>
        </w:tabs>
        <w:spacing w:after="200" w:line="276" w:lineRule="auto"/>
        <w:ind w:left="284" w:hanging="284"/>
        <w:jc w:val="both"/>
        <w:rPr>
          <w:rFonts w:ascii="Times New Roman" w:hAnsi="Times New Roman" w:cs="Times New Roman"/>
          <w:sz w:val="24"/>
          <w:szCs w:val="24"/>
        </w:rPr>
      </w:pPr>
      <w:r w:rsidRPr="004157BB">
        <w:rPr>
          <w:rFonts w:ascii="Times New Roman" w:hAnsi="Times New Roman" w:cs="Times New Roman"/>
          <w:sz w:val="24"/>
          <w:szCs w:val="24"/>
        </w:rPr>
        <w:t xml:space="preserve">Muafiyet sınavına öğrencilik haklarından faydalanan kayıtlı öğrenciler </w:t>
      </w:r>
      <w:r w:rsidR="0047743A">
        <w:rPr>
          <w:rFonts w:ascii="Times New Roman" w:hAnsi="Times New Roman" w:cs="Times New Roman"/>
          <w:sz w:val="24"/>
          <w:szCs w:val="24"/>
        </w:rPr>
        <w:t xml:space="preserve">sadece bir defaya mahsus olmak üzere </w:t>
      </w:r>
      <w:r w:rsidRPr="004157BB">
        <w:rPr>
          <w:rFonts w:ascii="Times New Roman" w:hAnsi="Times New Roman" w:cs="Times New Roman"/>
          <w:sz w:val="24"/>
          <w:szCs w:val="24"/>
        </w:rPr>
        <w:t>katılabilirler.</w:t>
      </w:r>
    </w:p>
    <w:p w:rsidR="0002740C" w:rsidRPr="004157BB" w:rsidRDefault="0002740C" w:rsidP="0002740C">
      <w:pPr>
        <w:pStyle w:val="ListeParagraf"/>
        <w:numPr>
          <w:ilvl w:val="0"/>
          <w:numId w:val="14"/>
        </w:numPr>
        <w:tabs>
          <w:tab w:val="left" w:pos="284"/>
        </w:tabs>
        <w:spacing w:after="200" w:line="276" w:lineRule="auto"/>
        <w:ind w:left="284" w:hanging="284"/>
        <w:jc w:val="both"/>
        <w:rPr>
          <w:rFonts w:ascii="Times New Roman" w:hAnsi="Times New Roman" w:cs="Times New Roman"/>
          <w:sz w:val="24"/>
          <w:szCs w:val="24"/>
        </w:rPr>
      </w:pPr>
      <w:r w:rsidRPr="00413BC2">
        <w:rPr>
          <w:rFonts w:ascii="Times New Roman" w:hAnsi="Times New Roman" w:cs="Times New Roman"/>
          <w:sz w:val="24"/>
          <w:szCs w:val="24"/>
        </w:rPr>
        <w:t>Üniversite senatosu tarafından denkliği kabul edilen sınavlardan</w:t>
      </w:r>
      <w:r>
        <w:rPr>
          <w:rFonts w:ascii="Times New Roman" w:hAnsi="Times New Roman" w:cs="Times New Roman"/>
          <w:sz w:val="24"/>
          <w:szCs w:val="24"/>
        </w:rPr>
        <w:t xml:space="preserve"> edinilen belgeler sadece ilgili yılda üniversiteye kayıt yapılan ve muafiyet talep edilen dönem için geçerlidir.</w:t>
      </w:r>
    </w:p>
    <w:p w:rsidR="00B46742" w:rsidRDefault="00CE4D9B" w:rsidP="00A62AE5">
      <w:pPr>
        <w:pStyle w:val="ListeParagraf"/>
        <w:numPr>
          <w:ilvl w:val="0"/>
          <w:numId w:val="14"/>
        </w:numPr>
        <w:tabs>
          <w:tab w:val="left" w:pos="284"/>
        </w:tabs>
        <w:spacing w:after="200" w:line="276" w:lineRule="auto"/>
        <w:ind w:left="284" w:hanging="284"/>
        <w:jc w:val="both"/>
        <w:rPr>
          <w:rFonts w:ascii="Times New Roman" w:hAnsi="Times New Roman" w:cs="Times New Roman"/>
          <w:sz w:val="24"/>
          <w:szCs w:val="24"/>
        </w:rPr>
      </w:pPr>
      <w:r w:rsidRPr="00B46742">
        <w:rPr>
          <w:rFonts w:ascii="Times New Roman" w:hAnsi="Times New Roman" w:cs="Times New Roman"/>
          <w:sz w:val="24"/>
          <w:szCs w:val="24"/>
        </w:rPr>
        <w:t xml:space="preserve">Muafiyet sınavında elde edilen harf notu, öğrencinin yarıyıl ve genel not ortalaması hesabına katılır. </w:t>
      </w:r>
    </w:p>
    <w:p w:rsidR="00B46742" w:rsidRDefault="00CE4D9B" w:rsidP="00A62AE5">
      <w:pPr>
        <w:pStyle w:val="ListeParagraf"/>
        <w:numPr>
          <w:ilvl w:val="0"/>
          <w:numId w:val="14"/>
        </w:numPr>
        <w:tabs>
          <w:tab w:val="left" w:pos="284"/>
        </w:tabs>
        <w:spacing w:after="200" w:line="276" w:lineRule="auto"/>
        <w:ind w:left="284" w:hanging="284"/>
        <w:jc w:val="both"/>
        <w:rPr>
          <w:rFonts w:ascii="Times New Roman" w:hAnsi="Times New Roman" w:cs="Times New Roman"/>
          <w:sz w:val="24"/>
          <w:szCs w:val="24"/>
        </w:rPr>
      </w:pPr>
      <w:r w:rsidRPr="00B46742">
        <w:rPr>
          <w:rFonts w:ascii="Times New Roman" w:hAnsi="Times New Roman" w:cs="Times New Roman"/>
          <w:sz w:val="24"/>
          <w:szCs w:val="24"/>
        </w:rPr>
        <w:t xml:space="preserve">Muafiyet sınavından başarılı olunan dersin AKTS yükü Başkent Üniversitesi Ön Lisans ve Lisans Eğitim-Öğretim ve Sınav Yönetmeliği’nin 15. maddesinde belirtilen ders yüküne katılmaz. </w:t>
      </w:r>
    </w:p>
    <w:p w:rsidR="00B46742" w:rsidRDefault="00CE4D9B" w:rsidP="00A62AE5">
      <w:pPr>
        <w:pStyle w:val="ListeParagraf"/>
        <w:numPr>
          <w:ilvl w:val="0"/>
          <w:numId w:val="14"/>
        </w:numPr>
        <w:tabs>
          <w:tab w:val="left" w:pos="284"/>
        </w:tabs>
        <w:spacing w:after="200" w:line="276" w:lineRule="auto"/>
        <w:ind w:left="284" w:hanging="284"/>
        <w:jc w:val="both"/>
        <w:rPr>
          <w:rFonts w:ascii="Times New Roman" w:hAnsi="Times New Roman" w:cs="Times New Roman"/>
          <w:sz w:val="24"/>
          <w:szCs w:val="24"/>
        </w:rPr>
      </w:pPr>
      <w:r w:rsidRPr="00B46742">
        <w:rPr>
          <w:rFonts w:ascii="Times New Roman" w:hAnsi="Times New Roman" w:cs="Times New Roman"/>
          <w:sz w:val="24"/>
          <w:szCs w:val="24"/>
        </w:rPr>
        <w:t>Öğrenci kataloglarındaki s</w:t>
      </w:r>
      <w:r w:rsidR="0047743A">
        <w:rPr>
          <w:rFonts w:ascii="Times New Roman" w:hAnsi="Times New Roman" w:cs="Times New Roman"/>
          <w:sz w:val="24"/>
          <w:szCs w:val="24"/>
        </w:rPr>
        <w:t>eçmeli İngilizce dersleri için Muafiyet S</w:t>
      </w:r>
      <w:r w:rsidRPr="00B46742">
        <w:rPr>
          <w:rFonts w:ascii="Times New Roman" w:hAnsi="Times New Roman" w:cs="Times New Roman"/>
          <w:sz w:val="24"/>
          <w:szCs w:val="24"/>
        </w:rPr>
        <w:t>ınavı uygulanmaz.</w:t>
      </w:r>
    </w:p>
    <w:p w:rsidR="00B46742" w:rsidRPr="0049256C" w:rsidRDefault="000A7652" w:rsidP="0049256C">
      <w:pPr>
        <w:pStyle w:val="ListeParagraf"/>
        <w:numPr>
          <w:ilvl w:val="0"/>
          <w:numId w:val="14"/>
        </w:numPr>
        <w:tabs>
          <w:tab w:val="left" w:pos="284"/>
        </w:tabs>
        <w:spacing w:after="20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Özel becerilere yönelik İngilizce dersleri için Muafiyet Sınavı uygulanmaz. </w:t>
      </w:r>
    </w:p>
    <w:p w:rsidR="00B46742" w:rsidRPr="003E009E" w:rsidRDefault="00CE4D9B" w:rsidP="00A62AE5">
      <w:pPr>
        <w:pStyle w:val="ListeParagraf"/>
        <w:numPr>
          <w:ilvl w:val="0"/>
          <w:numId w:val="14"/>
        </w:numPr>
        <w:tabs>
          <w:tab w:val="left" w:pos="284"/>
        </w:tabs>
        <w:spacing w:after="200" w:line="276" w:lineRule="auto"/>
        <w:ind w:left="284" w:hanging="284"/>
        <w:jc w:val="both"/>
        <w:rPr>
          <w:rFonts w:ascii="Times New Roman" w:hAnsi="Times New Roman" w:cs="Times New Roman"/>
          <w:sz w:val="24"/>
          <w:szCs w:val="24"/>
        </w:rPr>
      </w:pPr>
      <w:r w:rsidRPr="00B46742">
        <w:rPr>
          <w:rFonts w:ascii="Times New Roman" w:hAnsi="Times New Roman" w:cs="Times New Roman"/>
          <w:sz w:val="24"/>
          <w:szCs w:val="24"/>
        </w:rPr>
        <w:t xml:space="preserve">Bölüm İngilizce Dersleri Muafiyet Sınavı için bütünleme, mazeret veya telafi sınavı </w:t>
      </w:r>
      <w:r w:rsidRPr="003E009E">
        <w:rPr>
          <w:rFonts w:ascii="Times New Roman" w:hAnsi="Times New Roman" w:cs="Times New Roman"/>
          <w:sz w:val="24"/>
          <w:szCs w:val="24"/>
        </w:rPr>
        <w:t xml:space="preserve">açılmaz. </w:t>
      </w:r>
    </w:p>
    <w:p w:rsidR="003E009E" w:rsidRDefault="003E009E" w:rsidP="00A62AE5">
      <w:pPr>
        <w:pStyle w:val="ListeParagraf"/>
        <w:numPr>
          <w:ilvl w:val="0"/>
          <w:numId w:val="14"/>
        </w:numPr>
        <w:tabs>
          <w:tab w:val="left" w:pos="284"/>
        </w:tabs>
        <w:ind w:left="284" w:hanging="284"/>
        <w:jc w:val="both"/>
        <w:rPr>
          <w:rFonts w:ascii="Times New Roman" w:hAnsi="Times New Roman" w:cs="Times New Roman"/>
          <w:sz w:val="24"/>
          <w:szCs w:val="24"/>
        </w:rPr>
      </w:pPr>
      <w:r w:rsidRPr="003E009E">
        <w:rPr>
          <w:rFonts w:ascii="Times New Roman" w:hAnsi="Times New Roman" w:cs="Times New Roman"/>
          <w:sz w:val="24"/>
          <w:szCs w:val="24"/>
        </w:rPr>
        <w:t xml:space="preserve">Bölüm İngilizce Dersleri Muafiyet Sınavından </w:t>
      </w:r>
      <w:r w:rsidR="00AB561B">
        <w:rPr>
          <w:rFonts w:ascii="Times New Roman" w:hAnsi="Times New Roman" w:cs="Times New Roman"/>
          <w:sz w:val="24"/>
          <w:szCs w:val="24"/>
        </w:rPr>
        <w:t>başarılı olan öğrencilerin harf notu karşılığı Başkent Üniversitesi Öğrenci Bilgi</w:t>
      </w:r>
      <w:r w:rsidR="0047743A">
        <w:rPr>
          <w:rFonts w:ascii="Times New Roman" w:hAnsi="Times New Roman" w:cs="Times New Roman"/>
          <w:sz w:val="24"/>
          <w:szCs w:val="24"/>
        </w:rPr>
        <w:t>lendirme Sistemi</w:t>
      </w:r>
      <w:r w:rsidR="00975C9C">
        <w:rPr>
          <w:rFonts w:ascii="Times New Roman" w:hAnsi="Times New Roman" w:cs="Times New Roman"/>
          <w:sz w:val="24"/>
          <w:szCs w:val="24"/>
        </w:rPr>
        <w:t>’</w:t>
      </w:r>
      <w:r w:rsidR="0047743A">
        <w:rPr>
          <w:rFonts w:ascii="Times New Roman" w:hAnsi="Times New Roman" w:cs="Times New Roman"/>
          <w:sz w:val="24"/>
          <w:szCs w:val="24"/>
        </w:rPr>
        <w:t>ne</w:t>
      </w:r>
      <w:r w:rsidR="00975C9C">
        <w:rPr>
          <w:rFonts w:ascii="Times New Roman" w:hAnsi="Times New Roman" w:cs="Times New Roman"/>
          <w:sz w:val="24"/>
          <w:szCs w:val="24"/>
        </w:rPr>
        <w:t xml:space="preserve"> (BUOBS)</w:t>
      </w:r>
      <w:r w:rsidR="0047743A">
        <w:rPr>
          <w:rFonts w:ascii="Times New Roman" w:hAnsi="Times New Roman" w:cs="Times New Roman"/>
          <w:sz w:val="24"/>
          <w:szCs w:val="24"/>
        </w:rPr>
        <w:t xml:space="preserve"> yansıtıl</w:t>
      </w:r>
      <w:r w:rsidR="00AB561B">
        <w:rPr>
          <w:rFonts w:ascii="Times New Roman" w:hAnsi="Times New Roman" w:cs="Times New Roman"/>
          <w:sz w:val="24"/>
          <w:szCs w:val="24"/>
        </w:rPr>
        <w:t>ır.</w:t>
      </w:r>
    </w:p>
    <w:p w:rsidR="00C64D44" w:rsidRPr="00A62AE5" w:rsidRDefault="00D02FA7" w:rsidP="00C64D44">
      <w:pPr>
        <w:jc w:val="both"/>
        <w:rPr>
          <w:rFonts w:ascii="Times New Roman" w:hAnsi="Times New Roman" w:cs="Times New Roman"/>
          <w:sz w:val="24"/>
          <w:szCs w:val="24"/>
        </w:rPr>
      </w:pPr>
      <w:r>
        <w:rPr>
          <w:rFonts w:ascii="Times New Roman" w:hAnsi="Times New Roman" w:cs="Times New Roman"/>
          <w:b/>
          <w:sz w:val="24"/>
          <w:szCs w:val="24"/>
        </w:rPr>
        <w:t>3</w:t>
      </w:r>
      <w:r w:rsidR="001A64B5">
        <w:rPr>
          <w:rFonts w:ascii="Times New Roman" w:hAnsi="Times New Roman" w:cs="Times New Roman"/>
          <w:b/>
          <w:sz w:val="24"/>
          <w:szCs w:val="24"/>
        </w:rPr>
        <w:t xml:space="preserve">. </w:t>
      </w:r>
      <w:r w:rsidR="00C64D44" w:rsidRPr="00A62AE5">
        <w:rPr>
          <w:rFonts w:ascii="Times New Roman" w:hAnsi="Times New Roman" w:cs="Times New Roman"/>
          <w:sz w:val="24"/>
          <w:szCs w:val="24"/>
        </w:rPr>
        <w:t>Muafiyet sınav</w:t>
      </w:r>
      <w:r w:rsidR="00C64D44">
        <w:rPr>
          <w:rFonts w:ascii="Times New Roman" w:hAnsi="Times New Roman" w:cs="Times New Roman"/>
          <w:sz w:val="24"/>
          <w:szCs w:val="24"/>
        </w:rPr>
        <w:t>ları aşağıdaki bölümlere uygulanır:</w:t>
      </w:r>
    </w:p>
    <w:p w:rsidR="00687622" w:rsidRDefault="00687622" w:rsidP="00D62F8E">
      <w:pPr>
        <w:pStyle w:val="ListeParagraf"/>
        <w:numPr>
          <w:ilvl w:val="0"/>
          <w:numId w:val="15"/>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Eğitim dili %30 İngilizce ve %100 İngilizce olan </w:t>
      </w:r>
      <w:r w:rsidR="00D62F8E">
        <w:rPr>
          <w:rFonts w:ascii="Times New Roman" w:hAnsi="Times New Roman" w:cs="Times New Roman"/>
          <w:sz w:val="24"/>
          <w:szCs w:val="24"/>
        </w:rPr>
        <w:t>Lisans programları</w:t>
      </w:r>
    </w:p>
    <w:p w:rsidR="0026241D" w:rsidRDefault="0026241D" w:rsidP="00C64D44">
      <w:pPr>
        <w:pStyle w:val="ListeParagraf"/>
        <w:numPr>
          <w:ilvl w:val="0"/>
          <w:numId w:val="15"/>
        </w:numPr>
        <w:ind w:left="284" w:hanging="284"/>
        <w:jc w:val="both"/>
        <w:rPr>
          <w:rFonts w:ascii="Times New Roman" w:hAnsi="Times New Roman" w:cs="Times New Roman"/>
          <w:sz w:val="24"/>
          <w:szCs w:val="24"/>
        </w:rPr>
      </w:pPr>
      <w:r>
        <w:rPr>
          <w:rFonts w:ascii="Times New Roman" w:hAnsi="Times New Roman" w:cs="Times New Roman"/>
          <w:sz w:val="24"/>
          <w:szCs w:val="24"/>
        </w:rPr>
        <w:t>Eğ</w:t>
      </w:r>
      <w:r w:rsidR="005C67CF">
        <w:rPr>
          <w:rFonts w:ascii="Times New Roman" w:hAnsi="Times New Roman" w:cs="Times New Roman"/>
          <w:sz w:val="24"/>
          <w:szCs w:val="24"/>
        </w:rPr>
        <w:t>itim dili Türkçe olan Lisans programları</w:t>
      </w:r>
      <w:r w:rsidR="006B0CB7">
        <w:rPr>
          <w:rFonts w:ascii="Times New Roman" w:hAnsi="Times New Roman" w:cs="Times New Roman"/>
          <w:sz w:val="24"/>
          <w:szCs w:val="24"/>
        </w:rPr>
        <w:t xml:space="preserve"> </w:t>
      </w:r>
    </w:p>
    <w:p w:rsidR="005C67CF" w:rsidRDefault="005C67CF" w:rsidP="00C64D44">
      <w:pPr>
        <w:pStyle w:val="ListeParagraf"/>
        <w:numPr>
          <w:ilvl w:val="0"/>
          <w:numId w:val="15"/>
        </w:numPr>
        <w:ind w:left="284" w:hanging="284"/>
        <w:jc w:val="both"/>
        <w:rPr>
          <w:rFonts w:ascii="Times New Roman" w:hAnsi="Times New Roman" w:cs="Times New Roman"/>
          <w:sz w:val="24"/>
          <w:szCs w:val="24"/>
        </w:rPr>
      </w:pPr>
      <w:r>
        <w:rPr>
          <w:rFonts w:ascii="Times New Roman" w:hAnsi="Times New Roman" w:cs="Times New Roman"/>
          <w:sz w:val="24"/>
          <w:szCs w:val="24"/>
        </w:rPr>
        <w:t>Eğitim dili Türkçe olan Ön</w:t>
      </w:r>
      <w:r w:rsidR="00AB561B">
        <w:rPr>
          <w:rFonts w:ascii="Times New Roman" w:hAnsi="Times New Roman" w:cs="Times New Roman"/>
          <w:sz w:val="24"/>
          <w:szCs w:val="24"/>
        </w:rPr>
        <w:t xml:space="preserve"> </w:t>
      </w:r>
      <w:r w:rsidR="006B0CB7">
        <w:rPr>
          <w:rFonts w:ascii="Times New Roman" w:hAnsi="Times New Roman" w:cs="Times New Roman"/>
          <w:sz w:val="24"/>
          <w:szCs w:val="24"/>
        </w:rPr>
        <w:t>L</w:t>
      </w:r>
      <w:r>
        <w:rPr>
          <w:rFonts w:ascii="Times New Roman" w:hAnsi="Times New Roman" w:cs="Times New Roman"/>
          <w:sz w:val="24"/>
          <w:szCs w:val="24"/>
        </w:rPr>
        <w:t>isans programları</w:t>
      </w:r>
      <w:r w:rsidR="006B0CB7">
        <w:rPr>
          <w:rFonts w:ascii="Times New Roman" w:hAnsi="Times New Roman" w:cs="Times New Roman"/>
          <w:sz w:val="24"/>
          <w:szCs w:val="24"/>
        </w:rPr>
        <w:t xml:space="preserve"> </w:t>
      </w:r>
    </w:p>
    <w:p w:rsidR="007B4578" w:rsidRPr="002673D0" w:rsidRDefault="001A64B5" w:rsidP="0034641A">
      <w:pPr>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4. </w:t>
      </w:r>
      <w:r w:rsidR="00AC694D" w:rsidRPr="002673D0">
        <w:rPr>
          <w:rFonts w:ascii="Times New Roman" w:hAnsi="Times New Roman" w:cs="Times New Roman"/>
          <w:b/>
          <w:sz w:val="24"/>
          <w:szCs w:val="24"/>
        </w:rPr>
        <w:t xml:space="preserve">Eğitim dili %30 İngilizce ve %100 İngilizce olan </w:t>
      </w:r>
      <w:r w:rsidR="00D62F8E" w:rsidRPr="002673D0">
        <w:rPr>
          <w:rFonts w:ascii="Times New Roman" w:hAnsi="Times New Roman" w:cs="Times New Roman"/>
          <w:b/>
          <w:sz w:val="24"/>
          <w:szCs w:val="24"/>
        </w:rPr>
        <w:t xml:space="preserve">Lisans programlarının </w:t>
      </w:r>
      <w:r w:rsidR="00AC694D" w:rsidRPr="002673D0">
        <w:rPr>
          <w:rFonts w:ascii="Times New Roman" w:hAnsi="Times New Roman" w:cs="Times New Roman"/>
          <w:b/>
          <w:sz w:val="24"/>
          <w:szCs w:val="24"/>
        </w:rPr>
        <w:t>İngilizce dersleri için muafiyet</w:t>
      </w:r>
      <w:r w:rsidR="005D4C68" w:rsidRPr="002673D0">
        <w:rPr>
          <w:rFonts w:ascii="Times New Roman" w:hAnsi="Times New Roman" w:cs="Times New Roman"/>
          <w:b/>
          <w:sz w:val="24"/>
          <w:szCs w:val="24"/>
        </w:rPr>
        <w:t xml:space="preserve"> sınavında aşağıdaki ilkelere uyulur:</w:t>
      </w:r>
    </w:p>
    <w:p w:rsidR="007B4578" w:rsidRDefault="007B4578" w:rsidP="00413BC2">
      <w:pPr>
        <w:pStyle w:val="ListeParagraf"/>
        <w:numPr>
          <w:ilvl w:val="0"/>
          <w:numId w:val="16"/>
        </w:numPr>
        <w:ind w:left="284" w:hanging="284"/>
        <w:jc w:val="both"/>
        <w:rPr>
          <w:rFonts w:ascii="Times New Roman" w:hAnsi="Times New Roman" w:cs="Times New Roman"/>
          <w:sz w:val="24"/>
          <w:szCs w:val="24"/>
        </w:rPr>
      </w:pPr>
      <w:r w:rsidRPr="00413BC2">
        <w:rPr>
          <w:rFonts w:ascii="Times New Roman" w:hAnsi="Times New Roman" w:cs="Times New Roman"/>
          <w:sz w:val="24"/>
          <w:szCs w:val="24"/>
        </w:rPr>
        <w:t>Gü</w:t>
      </w:r>
      <w:r w:rsidR="00342ECC" w:rsidRPr="00413BC2">
        <w:rPr>
          <w:rFonts w:ascii="Times New Roman" w:hAnsi="Times New Roman" w:cs="Times New Roman"/>
          <w:sz w:val="24"/>
          <w:szCs w:val="24"/>
        </w:rPr>
        <w:t xml:space="preserve">z dönemi başında, </w:t>
      </w:r>
      <w:r w:rsidR="0003652D" w:rsidRPr="00413BC2">
        <w:rPr>
          <w:rFonts w:ascii="Times New Roman" w:hAnsi="Times New Roman" w:cs="Times New Roman"/>
          <w:sz w:val="24"/>
          <w:szCs w:val="24"/>
        </w:rPr>
        <w:t>e</w:t>
      </w:r>
      <w:r w:rsidRPr="00413BC2">
        <w:rPr>
          <w:rFonts w:ascii="Times New Roman" w:hAnsi="Times New Roman" w:cs="Times New Roman"/>
          <w:sz w:val="24"/>
          <w:szCs w:val="24"/>
        </w:rPr>
        <w:t xml:space="preserve">ğitim dili %30 İngilizce ve %100 İngilizce olan </w:t>
      </w:r>
      <w:r w:rsidR="00D62F8E">
        <w:rPr>
          <w:rFonts w:ascii="Times New Roman" w:hAnsi="Times New Roman" w:cs="Times New Roman"/>
          <w:sz w:val="24"/>
          <w:szCs w:val="24"/>
        </w:rPr>
        <w:t>Lisans programları</w:t>
      </w:r>
      <w:r w:rsidR="0047743A" w:rsidRPr="00413BC2">
        <w:rPr>
          <w:rFonts w:ascii="Times New Roman" w:hAnsi="Times New Roman" w:cs="Times New Roman"/>
          <w:sz w:val="24"/>
          <w:szCs w:val="24"/>
        </w:rPr>
        <w:t xml:space="preserve"> öğrencileri </w:t>
      </w:r>
      <w:r w:rsidR="00687622" w:rsidRPr="00413BC2">
        <w:rPr>
          <w:rFonts w:ascii="Times New Roman" w:hAnsi="Times New Roman" w:cs="Times New Roman"/>
          <w:sz w:val="24"/>
          <w:szCs w:val="24"/>
        </w:rPr>
        <w:t xml:space="preserve">için </w:t>
      </w:r>
      <w:r w:rsidRPr="00413BC2">
        <w:rPr>
          <w:rFonts w:ascii="Times New Roman" w:hAnsi="Times New Roman" w:cs="Times New Roman"/>
          <w:sz w:val="24"/>
          <w:szCs w:val="24"/>
        </w:rPr>
        <w:t xml:space="preserve">üniversiteye girişte uygulanan Yabancı Dil (İngilizce) Yeterlik Sınavından </w:t>
      </w:r>
      <w:r w:rsidR="00BA5C0A" w:rsidRPr="00413BC2">
        <w:rPr>
          <w:rFonts w:ascii="Times New Roman" w:hAnsi="Times New Roman" w:cs="Times New Roman"/>
          <w:sz w:val="24"/>
          <w:szCs w:val="24"/>
        </w:rPr>
        <w:t>en az 84.5</w:t>
      </w:r>
      <w:r w:rsidR="0047743A" w:rsidRPr="00413BC2">
        <w:rPr>
          <w:rFonts w:ascii="Times New Roman" w:hAnsi="Times New Roman" w:cs="Times New Roman"/>
          <w:sz w:val="24"/>
          <w:szCs w:val="24"/>
        </w:rPr>
        <w:t>0</w:t>
      </w:r>
      <w:r w:rsidR="00BA5C0A" w:rsidRPr="00413BC2">
        <w:rPr>
          <w:rFonts w:ascii="Times New Roman" w:hAnsi="Times New Roman" w:cs="Times New Roman"/>
          <w:sz w:val="24"/>
          <w:szCs w:val="24"/>
        </w:rPr>
        <w:t xml:space="preserve"> puan aldıklarında</w:t>
      </w:r>
      <w:r w:rsidR="0047743A" w:rsidRPr="00413BC2">
        <w:rPr>
          <w:rFonts w:ascii="Times New Roman" w:hAnsi="Times New Roman" w:cs="Times New Roman"/>
          <w:sz w:val="24"/>
          <w:szCs w:val="24"/>
        </w:rPr>
        <w:t xml:space="preserve"> </w:t>
      </w:r>
      <w:r w:rsidR="001A474F" w:rsidRPr="00413BC2">
        <w:rPr>
          <w:rFonts w:ascii="Times New Roman" w:hAnsi="Times New Roman" w:cs="Times New Roman"/>
          <w:sz w:val="24"/>
          <w:szCs w:val="24"/>
        </w:rPr>
        <w:t>ENGL 101</w:t>
      </w:r>
      <w:r w:rsidR="00BA5C0A" w:rsidRPr="00413BC2">
        <w:rPr>
          <w:rFonts w:ascii="Times New Roman" w:hAnsi="Times New Roman" w:cs="Times New Roman"/>
          <w:sz w:val="24"/>
          <w:szCs w:val="24"/>
        </w:rPr>
        <w:t xml:space="preserve"> </w:t>
      </w:r>
      <w:r w:rsidR="005B740F" w:rsidRPr="00413BC2">
        <w:rPr>
          <w:rFonts w:ascii="Times New Roman" w:hAnsi="Times New Roman" w:cs="Times New Roman"/>
          <w:sz w:val="24"/>
          <w:szCs w:val="24"/>
        </w:rPr>
        <w:t xml:space="preserve">(English </w:t>
      </w:r>
      <w:proofErr w:type="spellStart"/>
      <w:r w:rsidR="005B740F" w:rsidRPr="00413BC2">
        <w:rPr>
          <w:rFonts w:ascii="Times New Roman" w:hAnsi="Times New Roman" w:cs="Times New Roman"/>
          <w:sz w:val="24"/>
          <w:szCs w:val="24"/>
        </w:rPr>
        <w:t>for</w:t>
      </w:r>
      <w:proofErr w:type="spellEnd"/>
      <w:r w:rsidR="005B740F" w:rsidRPr="00413BC2">
        <w:rPr>
          <w:rFonts w:ascii="Times New Roman" w:hAnsi="Times New Roman" w:cs="Times New Roman"/>
          <w:sz w:val="24"/>
          <w:szCs w:val="24"/>
        </w:rPr>
        <w:t xml:space="preserve"> </w:t>
      </w:r>
      <w:proofErr w:type="spellStart"/>
      <w:r w:rsidR="005B740F" w:rsidRPr="00413BC2">
        <w:rPr>
          <w:rFonts w:ascii="Times New Roman" w:hAnsi="Times New Roman" w:cs="Times New Roman"/>
          <w:sz w:val="24"/>
          <w:szCs w:val="24"/>
        </w:rPr>
        <w:t>Academic</w:t>
      </w:r>
      <w:proofErr w:type="spellEnd"/>
      <w:r w:rsidR="005B740F" w:rsidRPr="00413BC2">
        <w:rPr>
          <w:rFonts w:ascii="Times New Roman" w:hAnsi="Times New Roman" w:cs="Times New Roman"/>
          <w:sz w:val="24"/>
          <w:szCs w:val="24"/>
        </w:rPr>
        <w:t xml:space="preserve"> </w:t>
      </w:r>
      <w:proofErr w:type="spellStart"/>
      <w:r w:rsidR="005B740F" w:rsidRPr="00413BC2">
        <w:rPr>
          <w:rFonts w:ascii="Times New Roman" w:hAnsi="Times New Roman" w:cs="Times New Roman"/>
          <w:sz w:val="24"/>
          <w:szCs w:val="24"/>
        </w:rPr>
        <w:t>Purposes</w:t>
      </w:r>
      <w:proofErr w:type="spellEnd"/>
      <w:r w:rsidR="005B740F" w:rsidRPr="00413BC2">
        <w:rPr>
          <w:rFonts w:ascii="Times New Roman" w:hAnsi="Times New Roman" w:cs="Times New Roman"/>
          <w:sz w:val="24"/>
          <w:szCs w:val="24"/>
        </w:rPr>
        <w:t xml:space="preserve"> I) </w:t>
      </w:r>
      <w:r w:rsidR="00BA5C0A" w:rsidRPr="00413BC2">
        <w:rPr>
          <w:rFonts w:ascii="Times New Roman" w:hAnsi="Times New Roman" w:cs="Times New Roman"/>
          <w:sz w:val="24"/>
          <w:szCs w:val="24"/>
        </w:rPr>
        <w:t>ve ENGL 102</w:t>
      </w:r>
      <w:r w:rsidR="001A474F" w:rsidRPr="00413BC2">
        <w:rPr>
          <w:rFonts w:ascii="Times New Roman" w:hAnsi="Times New Roman" w:cs="Times New Roman"/>
          <w:sz w:val="24"/>
          <w:szCs w:val="24"/>
        </w:rPr>
        <w:t xml:space="preserve"> </w:t>
      </w:r>
      <w:r w:rsidR="005B740F" w:rsidRPr="00413BC2">
        <w:rPr>
          <w:rFonts w:ascii="Times New Roman" w:hAnsi="Times New Roman" w:cs="Times New Roman"/>
          <w:sz w:val="24"/>
          <w:szCs w:val="24"/>
        </w:rPr>
        <w:t xml:space="preserve">(English </w:t>
      </w:r>
      <w:proofErr w:type="spellStart"/>
      <w:r w:rsidR="005B740F" w:rsidRPr="00413BC2">
        <w:rPr>
          <w:rFonts w:ascii="Times New Roman" w:hAnsi="Times New Roman" w:cs="Times New Roman"/>
          <w:sz w:val="24"/>
          <w:szCs w:val="24"/>
        </w:rPr>
        <w:t>for</w:t>
      </w:r>
      <w:proofErr w:type="spellEnd"/>
      <w:r w:rsidR="005B740F" w:rsidRPr="00413BC2">
        <w:rPr>
          <w:rFonts w:ascii="Times New Roman" w:hAnsi="Times New Roman" w:cs="Times New Roman"/>
          <w:sz w:val="24"/>
          <w:szCs w:val="24"/>
        </w:rPr>
        <w:t xml:space="preserve"> </w:t>
      </w:r>
      <w:proofErr w:type="spellStart"/>
      <w:r w:rsidR="005B740F" w:rsidRPr="00413BC2">
        <w:rPr>
          <w:rFonts w:ascii="Times New Roman" w:hAnsi="Times New Roman" w:cs="Times New Roman"/>
          <w:sz w:val="24"/>
          <w:szCs w:val="24"/>
        </w:rPr>
        <w:t>Academic</w:t>
      </w:r>
      <w:proofErr w:type="spellEnd"/>
      <w:r w:rsidR="005B740F" w:rsidRPr="00413BC2">
        <w:rPr>
          <w:rFonts w:ascii="Times New Roman" w:hAnsi="Times New Roman" w:cs="Times New Roman"/>
          <w:sz w:val="24"/>
          <w:szCs w:val="24"/>
        </w:rPr>
        <w:t xml:space="preserve"> </w:t>
      </w:r>
      <w:proofErr w:type="spellStart"/>
      <w:r w:rsidR="005B740F" w:rsidRPr="00413BC2">
        <w:rPr>
          <w:rFonts w:ascii="Times New Roman" w:hAnsi="Times New Roman" w:cs="Times New Roman"/>
          <w:sz w:val="24"/>
          <w:szCs w:val="24"/>
        </w:rPr>
        <w:t>Purposes</w:t>
      </w:r>
      <w:proofErr w:type="spellEnd"/>
      <w:r w:rsidR="005B740F" w:rsidRPr="00413BC2">
        <w:rPr>
          <w:rFonts w:ascii="Times New Roman" w:hAnsi="Times New Roman" w:cs="Times New Roman"/>
          <w:sz w:val="24"/>
          <w:szCs w:val="24"/>
        </w:rPr>
        <w:t xml:space="preserve"> II) </w:t>
      </w:r>
      <w:r w:rsidR="001A474F" w:rsidRPr="00413BC2">
        <w:rPr>
          <w:rFonts w:ascii="Times New Roman" w:hAnsi="Times New Roman" w:cs="Times New Roman"/>
          <w:sz w:val="24"/>
          <w:szCs w:val="24"/>
        </w:rPr>
        <w:t>dersinden</w:t>
      </w:r>
      <w:r w:rsidR="0003652D" w:rsidRPr="00413BC2">
        <w:rPr>
          <w:rFonts w:ascii="Times New Roman" w:hAnsi="Times New Roman" w:cs="Times New Roman"/>
          <w:sz w:val="24"/>
          <w:szCs w:val="24"/>
        </w:rPr>
        <w:t xml:space="preserve"> A notu ile muaf olurlar</w:t>
      </w:r>
      <w:r w:rsidRPr="00413BC2">
        <w:rPr>
          <w:rFonts w:ascii="Times New Roman" w:hAnsi="Times New Roman" w:cs="Times New Roman"/>
          <w:sz w:val="24"/>
          <w:szCs w:val="24"/>
        </w:rPr>
        <w:t>.</w:t>
      </w:r>
      <w:r w:rsidR="00342ECC" w:rsidRPr="00413BC2">
        <w:rPr>
          <w:rFonts w:ascii="Times New Roman" w:hAnsi="Times New Roman" w:cs="Times New Roman"/>
          <w:sz w:val="24"/>
          <w:szCs w:val="24"/>
        </w:rPr>
        <w:t xml:space="preserve"> Bu bölümlerin ikinci yıl </w:t>
      </w:r>
      <w:r w:rsidR="007E7DA4" w:rsidRPr="00413BC2">
        <w:rPr>
          <w:rFonts w:ascii="Times New Roman" w:hAnsi="Times New Roman" w:cs="Times New Roman"/>
          <w:sz w:val="24"/>
          <w:szCs w:val="24"/>
        </w:rPr>
        <w:t xml:space="preserve">İngilizce dersleri olan ENGL 201 ve ENGL 202 için ise en az </w:t>
      </w:r>
      <w:r w:rsidR="0047743A" w:rsidRPr="00413BC2">
        <w:rPr>
          <w:rFonts w:ascii="Times New Roman" w:hAnsi="Times New Roman" w:cs="Times New Roman"/>
          <w:sz w:val="24"/>
          <w:szCs w:val="24"/>
        </w:rPr>
        <w:t>89.50</w:t>
      </w:r>
      <w:r w:rsidR="007E7DA4" w:rsidRPr="00413BC2">
        <w:rPr>
          <w:rFonts w:ascii="Times New Roman" w:hAnsi="Times New Roman" w:cs="Times New Roman"/>
          <w:sz w:val="24"/>
          <w:szCs w:val="24"/>
        </w:rPr>
        <w:t xml:space="preserve"> puan </w:t>
      </w:r>
      <w:r w:rsidR="006038D3" w:rsidRPr="00413BC2">
        <w:rPr>
          <w:rFonts w:ascii="Times New Roman" w:hAnsi="Times New Roman" w:cs="Times New Roman"/>
          <w:sz w:val="24"/>
          <w:szCs w:val="24"/>
        </w:rPr>
        <w:t xml:space="preserve">alan öğrenciler A notu </w:t>
      </w:r>
      <w:r w:rsidR="007E7DA4" w:rsidRPr="00413BC2">
        <w:rPr>
          <w:rFonts w:ascii="Times New Roman" w:hAnsi="Times New Roman" w:cs="Times New Roman"/>
          <w:sz w:val="24"/>
          <w:szCs w:val="24"/>
        </w:rPr>
        <w:t>ile muaf olurlar.</w:t>
      </w:r>
      <w:r w:rsidR="00413BC2" w:rsidRPr="00413BC2">
        <w:rPr>
          <w:rFonts w:ascii="Times New Roman" w:hAnsi="Times New Roman" w:cs="Times New Roman"/>
          <w:sz w:val="24"/>
          <w:szCs w:val="24"/>
        </w:rPr>
        <w:t xml:space="preserve"> </w:t>
      </w:r>
      <w:r w:rsidR="00413BC2">
        <w:rPr>
          <w:rFonts w:ascii="Times New Roman" w:hAnsi="Times New Roman" w:cs="Times New Roman"/>
          <w:sz w:val="24"/>
          <w:szCs w:val="24"/>
        </w:rPr>
        <w:t xml:space="preserve">Bu puanların </w:t>
      </w:r>
      <w:r w:rsidR="00413BC2" w:rsidRPr="00413BC2">
        <w:rPr>
          <w:rFonts w:ascii="Times New Roman" w:hAnsi="Times New Roman" w:cs="Times New Roman"/>
          <w:sz w:val="24"/>
          <w:szCs w:val="24"/>
        </w:rPr>
        <w:t xml:space="preserve">altında puan alan öğrenciler </w:t>
      </w:r>
      <w:r w:rsidR="00413BC2">
        <w:rPr>
          <w:rFonts w:ascii="Times New Roman" w:hAnsi="Times New Roman" w:cs="Times New Roman"/>
          <w:sz w:val="24"/>
          <w:szCs w:val="24"/>
        </w:rPr>
        <w:t>belirtilen dersleri</w:t>
      </w:r>
      <w:r w:rsidR="00413BC2" w:rsidRPr="00413BC2">
        <w:rPr>
          <w:rFonts w:ascii="Times New Roman" w:hAnsi="Times New Roman" w:cs="Times New Roman"/>
          <w:sz w:val="24"/>
          <w:szCs w:val="24"/>
        </w:rPr>
        <w:t xml:space="preserve"> almak zorundadır.</w:t>
      </w:r>
    </w:p>
    <w:p w:rsidR="0032356B" w:rsidRDefault="0032356B" w:rsidP="00413BC2">
      <w:pPr>
        <w:pStyle w:val="ListeParagraf"/>
        <w:numPr>
          <w:ilvl w:val="0"/>
          <w:numId w:val="16"/>
        </w:numPr>
        <w:ind w:left="284" w:hanging="284"/>
        <w:jc w:val="both"/>
        <w:rPr>
          <w:rFonts w:ascii="Times New Roman" w:hAnsi="Times New Roman" w:cs="Times New Roman"/>
          <w:sz w:val="24"/>
          <w:szCs w:val="24"/>
        </w:rPr>
      </w:pPr>
      <w:r>
        <w:rPr>
          <w:rFonts w:ascii="Times New Roman" w:hAnsi="Times New Roman" w:cs="Times New Roman"/>
          <w:sz w:val="24"/>
          <w:szCs w:val="24"/>
        </w:rPr>
        <w:t>Mühendislik Fakültesi eğitim dili % 30 İngilizce olan bölüm/programlarında, Bölüm İngilizce</w:t>
      </w:r>
      <w:r w:rsidR="000A7652">
        <w:rPr>
          <w:rFonts w:ascii="Times New Roman" w:hAnsi="Times New Roman" w:cs="Times New Roman"/>
          <w:sz w:val="24"/>
          <w:szCs w:val="24"/>
        </w:rPr>
        <w:t xml:space="preserve"> dersleri </w:t>
      </w:r>
      <w:r>
        <w:rPr>
          <w:rFonts w:ascii="Times New Roman" w:hAnsi="Times New Roman" w:cs="Times New Roman"/>
          <w:sz w:val="24"/>
          <w:szCs w:val="24"/>
        </w:rPr>
        <w:t xml:space="preserve">sadece ENG 199 (Advanced English I) kodlu ders için üniversiteye girişte </w:t>
      </w:r>
      <w:r w:rsidRPr="00413BC2">
        <w:rPr>
          <w:rFonts w:ascii="Times New Roman" w:hAnsi="Times New Roman" w:cs="Times New Roman"/>
          <w:sz w:val="24"/>
          <w:szCs w:val="24"/>
        </w:rPr>
        <w:t>uygulanan Yabancı Dil (İngilizce) Yeterlik Sınavından en az 84.50 puan aldıklarında</w:t>
      </w:r>
      <w:r>
        <w:rPr>
          <w:rFonts w:ascii="Times New Roman" w:hAnsi="Times New Roman" w:cs="Times New Roman"/>
          <w:sz w:val="24"/>
          <w:szCs w:val="24"/>
        </w:rPr>
        <w:t xml:space="preserve"> ilgili dersten A notu ile muaf olurlar.</w:t>
      </w:r>
    </w:p>
    <w:p w:rsidR="0032356B" w:rsidRPr="00413BC2" w:rsidRDefault="0032356B" w:rsidP="0032356B">
      <w:pPr>
        <w:pStyle w:val="ListeParagraf"/>
        <w:numPr>
          <w:ilvl w:val="0"/>
          <w:numId w:val="16"/>
        </w:num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Mühen</w:t>
      </w:r>
      <w:r w:rsidR="000A7652">
        <w:rPr>
          <w:rFonts w:ascii="Times New Roman" w:hAnsi="Times New Roman" w:cs="Times New Roman"/>
          <w:sz w:val="24"/>
          <w:szCs w:val="24"/>
        </w:rPr>
        <w:t>dislik Fakültesi eğitim dili % 10</w:t>
      </w:r>
      <w:r>
        <w:rPr>
          <w:rFonts w:ascii="Times New Roman" w:hAnsi="Times New Roman" w:cs="Times New Roman"/>
          <w:sz w:val="24"/>
          <w:szCs w:val="24"/>
        </w:rPr>
        <w:t xml:space="preserve">0 İngilizce olan bölüm/programlarında, Bölüm İngilizce dersleri için muafiyet uygulaması bulunmamaktadır. </w:t>
      </w:r>
    </w:p>
    <w:p w:rsidR="00CE4D9B" w:rsidRPr="00413BC2" w:rsidRDefault="00CE4D9B" w:rsidP="00413BC2">
      <w:pPr>
        <w:pStyle w:val="ListeParagraf"/>
        <w:numPr>
          <w:ilvl w:val="0"/>
          <w:numId w:val="16"/>
        </w:numPr>
        <w:ind w:left="284" w:hanging="284"/>
        <w:jc w:val="both"/>
        <w:rPr>
          <w:rFonts w:ascii="Times New Roman" w:hAnsi="Times New Roman" w:cs="Times New Roman"/>
          <w:sz w:val="24"/>
          <w:szCs w:val="24"/>
        </w:rPr>
      </w:pPr>
      <w:r w:rsidRPr="00413BC2">
        <w:rPr>
          <w:rFonts w:ascii="Times New Roman" w:hAnsi="Times New Roman" w:cs="Times New Roman"/>
          <w:sz w:val="24"/>
          <w:szCs w:val="24"/>
        </w:rPr>
        <w:t xml:space="preserve">Bahar döneminde ise, Hazırlık Programını Güz dönemi sonunda </w:t>
      </w:r>
      <w:r w:rsidR="00687622" w:rsidRPr="00413BC2">
        <w:rPr>
          <w:rFonts w:ascii="Times New Roman" w:hAnsi="Times New Roman" w:cs="Times New Roman"/>
          <w:sz w:val="24"/>
          <w:szCs w:val="24"/>
        </w:rPr>
        <w:t xml:space="preserve">Yabancı Dil Yeterlik Sınavına girip başarılı olarak </w:t>
      </w:r>
      <w:r w:rsidRPr="00413BC2">
        <w:rPr>
          <w:rFonts w:ascii="Times New Roman" w:hAnsi="Times New Roman" w:cs="Times New Roman"/>
          <w:sz w:val="24"/>
          <w:szCs w:val="24"/>
        </w:rPr>
        <w:t xml:space="preserve">tamamlayan öğrenciler ile diğer üniversitelerden </w:t>
      </w:r>
      <w:r w:rsidR="0074010D" w:rsidRPr="00413BC2">
        <w:rPr>
          <w:rFonts w:ascii="Times New Roman" w:hAnsi="Times New Roman" w:cs="Times New Roman"/>
          <w:sz w:val="24"/>
          <w:szCs w:val="24"/>
        </w:rPr>
        <w:t>ilgili akademik yılın bahar d</w:t>
      </w:r>
      <w:r w:rsidRPr="00413BC2">
        <w:rPr>
          <w:rFonts w:ascii="Times New Roman" w:hAnsi="Times New Roman" w:cs="Times New Roman"/>
          <w:sz w:val="24"/>
          <w:szCs w:val="24"/>
        </w:rPr>
        <w:t>öneminde yatay/dikey geçişle gelen öğrenciler için, ders ekleme-silme süresi bitiminden önce</w:t>
      </w:r>
      <w:r w:rsidR="00005F43" w:rsidRPr="00413BC2">
        <w:rPr>
          <w:rFonts w:ascii="Times New Roman" w:hAnsi="Times New Roman" w:cs="Times New Roman"/>
          <w:sz w:val="24"/>
          <w:szCs w:val="24"/>
        </w:rPr>
        <w:t xml:space="preserve"> ENGL 101, </w:t>
      </w:r>
      <w:r w:rsidR="00BA5C0A" w:rsidRPr="00413BC2">
        <w:rPr>
          <w:rFonts w:ascii="Times New Roman" w:hAnsi="Times New Roman" w:cs="Times New Roman"/>
          <w:sz w:val="24"/>
          <w:szCs w:val="24"/>
        </w:rPr>
        <w:t>ENGL 102</w:t>
      </w:r>
      <w:r w:rsidR="00005F43" w:rsidRPr="00413BC2">
        <w:rPr>
          <w:rFonts w:ascii="Times New Roman" w:hAnsi="Times New Roman" w:cs="Times New Roman"/>
          <w:sz w:val="24"/>
          <w:szCs w:val="24"/>
        </w:rPr>
        <w:t>, ENGL 201 ve ENGL 202</w:t>
      </w:r>
      <w:r w:rsidR="00BA5C0A" w:rsidRPr="00413BC2">
        <w:rPr>
          <w:rFonts w:ascii="Times New Roman" w:hAnsi="Times New Roman" w:cs="Times New Roman"/>
          <w:sz w:val="24"/>
          <w:szCs w:val="24"/>
        </w:rPr>
        <w:t xml:space="preserve"> derslerinden </w:t>
      </w:r>
      <w:r w:rsidR="00687622" w:rsidRPr="00413BC2">
        <w:rPr>
          <w:rFonts w:ascii="Times New Roman" w:hAnsi="Times New Roman" w:cs="Times New Roman"/>
          <w:sz w:val="24"/>
          <w:szCs w:val="24"/>
        </w:rPr>
        <w:t xml:space="preserve">muafiyet işlemleri </w:t>
      </w:r>
      <w:r w:rsidR="0003652D" w:rsidRPr="00413BC2">
        <w:rPr>
          <w:rFonts w:ascii="Times New Roman" w:hAnsi="Times New Roman" w:cs="Times New Roman"/>
          <w:sz w:val="24"/>
          <w:szCs w:val="24"/>
        </w:rPr>
        <w:t xml:space="preserve">Yabancı Dil Yeterlik Sınavı puanına göre </w:t>
      </w:r>
      <w:r w:rsidR="00D62F8E">
        <w:rPr>
          <w:rFonts w:ascii="Times New Roman" w:hAnsi="Times New Roman" w:cs="Times New Roman"/>
          <w:sz w:val="24"/>
          <w:szCs w:val="24"/>
        </w:rPr>
        <w:t>gerçekleşir.</w:t>
      </w:r>
      <w:bookmarkStart w:id="0" w:name="_GoBack"/>
      <w:bookmarkEnd w:id="0"/>
    </w:p>
    <w:p w:rsidR="00A40D15" w:rsidRPr="00EC1451" w:rsidRDefault="00197028" w:rsidP="00EC1451">
      <w:pPr>
        <w:pStyle w:val="ListeParagraf"/>
        <w:numPr>
          <w:ilvl w:val="0"/>
          <w:numId w:val="16"/>
        </w:numPr>
        <w:ind w:left="284" w:hanging="284"/>
        <w:jc w:val="both"/>
        <w:rPr>
          <w:rFonts w:ascii="Times New Roman" w:hAnsi="Times New Roman" w:cs="Times New Roman"/>
          <w:sz w:val="24"/>
          <w:szCs w:val="24"/>
        </w:rPr>
      </w:pPr>
      <w:r w:rsidRPr="00413BC2">
        <w:rPr>
          <w:rFonts w:ascii="Times New Roman" w:hAnsi="Times New Roman" w:cs="Times New Roman"/>
          <w:sz w:val="24"/>
          <w:szCs w:val="24"/>
        </w:rPr>
        <w:t xml:space="preserve">Üniversite senatosu tarafından denkliği </w:t>
      </w:r>
      <w:r w:rsidR="004F7081" w:rsidRPr="00413BC2">
        <w:rPr>
          <w:rFonts w:ascii="Times New Roman" w:hAnsi="Times New Roman" w:cs="Times New Roman"/>
          <w:sz w:val="24"/>
          <w:szCs w:val="24"/>
        </w:rPr>
        <w:t xml:space="preserve">kabul edilen sınavlardan eşdeğer bir not aldıklarına </w:t>
      </w:r>
      <w:r w:rsidRPr="00413BC2">
        <w:rPr>
          <w:rFonts w:ascii="Times New Roman" w:hAnsi="Times New Roman" w:cs="Times New Roman"/>
          <w:sz w:val="24"/>
          <w:szCs w:val="24"/>
        </w:rPr>
        <w:t xml:space="preserve">dair belge getiren öğrenciler ENGL 101, ENGL 102 </w:t>
      </w:r>
      <w:r w:rsidR="002A2810" w:rsidRPr="00413BC2">
        <w:rPr>
          <w:rFonts w:ascii="Times New Roman" w:hAnsi="Times New Roman" w:cs="Times New Roman"/>
          <w:sz w:val="24"/>
          <w:szCs w:val="24"/>
        </w:rPr>
        <w:t>ve ENGL 2</w:t>
      </w:r>
      <w:r w:rsidRPr="00413BC2">
        <w:rPr>
          <w:rFonts w:ascii="Times New Roman" w:hAnsi="Times New Roman" w:cs="Times New Roman"/>
          <w:sz w:val="24"/>
          <w:szCs w:val="24"/>
        </w:rPr>
        <w:t xml:space="preserve">01, </w:t>
      </w:r>
      <w:r w:rsidR="002A2810" w:rsidRPr="00413BC2">
        <w:rPr>
          <w:rFonts w:ascii="Times New Roman" w:hAnsi="Times New Roman" w:cs="Times New Roman"/>
          <w:sz w:val="24"/>
          <w:szCs w:val="24"/>
        </w:rPr>
        <w:t xml:space="preserve">ENGL 202 derslerinden </w:t>
      </w:r>
      <w:r w:rsidR="004F7081" w:rsidRPr="00413BC2">
        <w:rPr>
          <w:rFonts w:ascii="Times New Roman" w:hAnsi="Times New Roman" w:cs="Times New Roman"/>
          <w:sz w:val="24"/>
          <w:szCs w:val="24"/>
        </w:rPr>
        <w:t>A notu ile muaf olurlar.</w:t>
      </w:r>
      <w:r w:rsidRPr="00413BC2">
        <w:rPr>
          <w:rFonts w:ascii="Times New Roman" w:hAnsi="Times New Roman" w:cs="Times New Roman"/>
          <w:sz w:val="24"/>
          <w:szCs w:val="24"/>
        </w:rPr>
        <w:t xml:space="preserve"> Bu belgelerin akademik takvimde ilan edilen ders ekleme-silme süresi bitiminden önce ilgili fakültelere teslim edilmesi gerekmektedir.</w:t>
      </w:r>
    </w:p>
    <w:p w:rsidR="00655401" w:rsidRPr="002673D0" w:rsidRDefault="001A64B5" w:rsidP="000D7766">
      <w:pPr>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5. </w:t>
      </w:r>
      <w:r w:rsidR="00413BC2" w:rsidRPr="002673D0">
        <w:rPr>
          <w:rFonts w:ascii="Times New Roman" w:hAnsi="Times New Roman" w:cs="Times New Roman"/>
          <w:b/>
          <w:sz w:val="24"/>
          <w:szCs w:val="24"/>
        </w:rPr>
        <w:t xml:space="preserve">Eğitim dili Türkçe olan </w:t>
      </w:r>
      <w:r w:rsidR="00D62F8E" w:rsidRPr="002673D0">
        <w:rPr>
          <w:rFonts w:ascii="Times New Roman" w:hAnsi="Times New Roman" w:cs="Times New Roman"/>
          <w:b/>
          <w:sz w:val="24"/>
          <w:szCs w:val="24"/>
        </w:rPr>
        <w:t xml:space="preserve">Lisans programlarının </w:t>
      </w:r>
      <w:r w:rsidR="00413BC2" w:rsidRPr="002673D0">
        <w:rPr>
          <w:rFonts w:ascii="Times New Roman" w:hAnsi="Times New Roman" w:cs="Times New Roman"/>
          <w:b/>
          <w:sz w:val="24"/>
          <w:szCs w:val="24"/>
        </w:rPr>
        <w:t>İngilizce dersleri için muafiyet sınavında aşağıdaki ilkelere uyulur:</w:t>
      </w:r>
    </w:p>
    <w:p w:rsidR="00E7450F" w:rsidRPr="00E7450F" w:rsidRDefault="00272FB6" w:rsidP="00E7450F">
      <w:pPr>
        <w:pStyle w:val="ListeParagraf"/>
        <w:numPr>
          <w:ilvl w:val="0"/>
          <w:numId w:val="17"/>
        </w:numPr>
        <w:ind w:left="284" w:hanging="284"/>
        <w:jc w:val="both"/>
        <w:rPr>
          <w:rFonts w:ascii="Times New Roman" w:hAnsi="Times New Roman" w:cs="Times New Roman"/>
          <w:b/>
          <w:sz w:val="24"/>
          <w:szCs w:val="24"/>
        </w:rPr>
      </w:pPr>
      <w:r w:rsidRPr="00413BC2">
        <w:rPr>
          <w:rFonts w:ascii="Times New Roman" w:hAnsi="Times New Roman" w:cs="Times New Roman"/>
          <w:sz w:val="24"/>
          <w:szCs w:val="24"/>
        </w:rPr>
        <w:t>Güz döneminde ders ekleme-silme süresi bitiminden önce</w:t>
      </w:r>
      <w:r w:rsidR="007355D2">
        <w:rPr>
          <w:rFonts w:ascii="Times New Roman" w:hAnsi="Times New Roman" w:cs="Times New Roman"/>
          <w:sz w:val="24"/>
          <w:szCs w:val="24"/>
        </w:rPr>
        <w:t>,</w:t>
      </w:r>
      <w:r w:rsidR="00E7450F">
        <w:rPr>
          <w:rFonts w:ascii="Times New Roman" w:hAnsi="Times New Roman" w:cs="Times New Roman"/>
          <w:sz w:val="24"/>
          <w:szCs w:val="24"/>
        </w:rPr>
        <w:t xml:space="preserve"> Eğitim Fakültesi tüm bölüm/ programlarına verilmekte olan ENGE 101 (Yabancı Dil I) ve ENGE 102 (Yabancı Dil II) kodlu derslerin muafiyet sınav hakkı her öğrenciye </w:t>
      </w:r>
      <w:r w:rsidR="00E7450F" w:rsidRPr="00413BC2">
        <w:rPr>
          <w:rFonts w:ascii="Times New Roman" w:hAnsi="Times New Roman" w:cs="Times New Roman"/>
          <w:sz w:val="24"/>
          <w:szCs w:val="24"/>
        </w:rPr>
        <w:t>üniversiteye kayıt yaptırdığı akademik yılın başında bir defaya mahsus olmak üzere verilir. Bölüm İngilizce derslerinden muafiyet elde e</w:t>
      </w:r>
      <w:r w:rsidR="00E7450F">
        <w:rPr>
          <w:rFonts w:ascii="Times New Roman" w:hAnsi="Times New Roman" w:cs="Times New Roman"/>
          <w:sz w:val="24"/>
          <w:szCs w:val="24"/>
        </w:rPr>
        <w:t xml:space="preserve">tmiş öğrenciler, </w:t>
      </w:r>
      <w:r w:rsidR="00E7450F" w:rsidRPr="00413BC2">
        <w:rPr>
          <w:rFonts w:ascii="Times New Roman" w:hAnsi="Times New Roman" w:cs="Times New Roman"/>
          <w:sz w:val="24"/>
          <w:szCs w:val="24"/>
        </w:rPr>
        <w:t xml:space="preserve">başarılı oldukları dersi, not yükseltmek amacıyla aynı dönemde alamayacaklardır. </w:t>
      </w:r>
      <w:r w:rsidR="00E7450F">
        <w:rPr>
          <w:rFonts w:ascii="Times New Roman" w:hAnsi="Times New Roman" w:cs="Times New Roman"/>
          <w:sz w:val="24"/>
          <w:szCs w:val="24"/>
        </w:rPr>
        <w:t xml:space="preserve">İlgili öğrenciler muaf oldukları dersi, takip eden açılan ilk dönemde tekrar alabilirler. </w:t>
      </w:r>
    </w:p>
    <w:p w:rsidR="00272FB6" w:rsidRPr="006102FE" w:rsidRDefault="00E7450F" w:rsidP="006102FE">
      <w:pPr>
        <w:pStyle w:val="ListeParagraf"/>
        <w:ind w:left="284"/>
        <w:jc w:val="both"/>
        <w:rPr>
          <w:rFonts w:ascii="Times New Roman" w:hAnsi="Times New Roman" w:cs="Times New Roman"/>
          <w:b/>
          <w:sz w:val="24"/>
          <w:szCs w:val="24"/>
        </w:rPr>
      </w:pPr>
      <w:r>
        <w:rPr>
          <w:rFonts w:ascii="Times New Roman" w:hAnsi="Times New Roman" w:cs="Times New Roman"/>
          <w:sz w:val="24"/>
          <w:szCs w:val="24"/>
        </w:rPr>
        <w:t>Muafiyet sınavından başarı puanlarının harf notu karşılıkları</w:t>
      </w:r>
      <w:r w:rsidR="007355D2">
        <w:rPr>
          <w:rFonts w:ascii="Times New Roman" w:hAnsi="Times New Roman" w:cs="Times New Roman"/>
          <w:sz w:val="24"/>
          <w:szCs w:val="24"/>
        </w:rPr>
        <w:t>,</w:t>
      </w:r>
      <w:r>
        <w:rPr>
          <w:rFonts w:ascii="Times New Roman" w:hAnsi="Times New Roman" w:cs="Times New Roman"/>
          <w:sz w:val="24"/>
          <w:szCs w:val="24"/>
        </w:rPr>
        <w:t xml:space="preserve"> Başkent Üniversitesi Not Değerlendirme Cetveline göre en az “C “ harf notu ile muaf sayılacak ve aldığı puana eşdeğer harf notu, öğrencinin transkriptine işlenerek ders kaydı varsa düşürülecektir.</w:t>
      </w:r>
    </w:p>
    <w:p w:rsidR="005814E8" w:rsidRPr="00413BC2" w:rsidRDefault="00687622" w:rsidP="00413BC2">
      <w:pPr>
        <w:pStyle w:val="ListeParagraf"/>
        <w:numPr>
          <w:ilvl w:val="0"/>
          <w:numId w:val="17"/>
        </w:numPr>
        <w:ind w:left="284" w:hanging="284"/>
        <w:jc w:val="both"/>
        <w:rPr>
          <w:rFonts w:ascii="Times New Roman" w:hAnsi="Times New Roman" w:cs="Times New Roman"/>
          <w:b/>
          <w:sz w:val="24"/>
          <w:szCs w:val="24"/>
        </w:rPr>
      </w:pPr>
      <w:r w:rsidRPr="00413BC2">
        <w:rPr>
          <w:rFonts w:ascii="Times New Roman" w:hAnsi="Times New Roman" w:cs="Times New Roman"/>
          <w:sz w:val="24"/>
          <w:szCs w:val="24"/>
        </w:rPr>
        <w:t>Güz döneminde ders ekleme-silme süresi bitiminden önce aşağıdaki tabloda yer alan</w:t>
      </w:r>
      <w:r w:rsidR="005814E8" w:rsidRPr="00413BC2">
        <w:rPr>
          <w:rFonts w:ascii="Times New Roman" w:hAnsi="Times New Roman" w:cs="Times New Roman"/>
          <w:sz w:val="24"/>
          <w:szCs w:val="24"/>
        </w:rPr>
        <w:t xml:space="preserve"> dersler için</w:t>
      </w:r>
      <w:r w:rsidRPr="00413BC2">
        <w:rPr>
          <w:rFonts w:ascii="Times New Roman" w:hAnsi="Times New Roman" w:cs="Times New Roman"/>
          <w:sz w:val="24"/>
          <w:szCs w:val="24"/>
        </w:rPr>
        <w:t xml:space="preserve">; </w:t>
      </w:r>
      <w:r w:rsidRPr="00413BC2">
        <w:rPr>
          <w:rFonts w:ascii="Times New Roman" w:hAnsi="Times New Roman" w:cs="Times New Roman"/>
          <w:b/>
          <w:sz w:val="24"/>
          <w:szCs w:val="24"/>
        </w:rPr>
        <w:t>tek</w:t>
      </w:r>
      <w:r w:rsidRPr="00413BC2">
        <w:rPr>
          <w:rFonts w:ascii="Times New Roman" w:hAnsi="Times New Roman" w:cs="Times New Roman"/>
          <w:sz w:val="24"/>
          <w:szCs w:val="24"/>
        </w:rPr>
        <w:t xml:space="preserve"> bir oturumda “Bölüm İngilizce Dersler</w:t>
      </w:r>
      <w:r w:rsidR="00014B91">
        <w:rPr>
          <w:rFonts w:ascii="Times New Roman" w:hAnsi="Times New Roman" w:cs="Times New Roman"/>
          <w:sz w:val="24"/>
          <w:szCs w:val="24"/>
        </w:rPr>
        <w:t>i Muafiyet Sınavı”,</w:t>
      </w:r>
      <w:r w:rsidRPr="00413BC2">
        <w:rPr>
          <w:rFonts w:ascii="Times New Roman" w:hAnsi="Times New Roman" w:cs="Times New Roman"/>
          <w:sz w:val="24"/>
          <w:szCs w:val="24"/>
        </w:rPr>
        <w:t xml:space="preserve"> ilgili akademik yılın başında uygulanır.</w:t>
      </w:r>
      <w:r w:rsidR="00AB561B" w:rsidRPr="00413BC2">
        <w:rPr>
          <w:rFonts w:ascii="Times New Roman" w:hAnsi="Times New Roman" w:cs="Times New Roman"/>
          <w:sz w:val="24"/>
          <w:szCs w:val="24"/>
        </w:rPr>
        <w:t xml:space="preserve"> </w:t>
      </w:r>
      <w:r w:rsidR="0066619B" w:rsidRPr="00413BC2">
        <w:rPr>
          <w:rFonts w:ascii="Times New Roman" w:hAnsi="Times New Roman" w:cs="Times New Roman"/>
          <w:sz w:val="24"/>
          <w:szCs w:val="24"/>
        </w:rPr>
        <w:t>Muafiyet sınav hakkı</w:t>
      </w:r>
      <w:r w:rsidR="00BE5F1A" w:rsidRPr="00413BC2">
        <w:rPr>
          <w:rFonts w:ascii="Times New Roman" w:hAnsi="Times New Roman" w:cs="Times New Roman"/>
          <w:sz w:val="24"/>
          <w:szCs w:val="24"/>
        </w:rPr>
        <w:t xml:space="preserve"> her öğrenciye</w:t>
      </w:r>
      <w:r w:rsidR="0066619B" w:rsidRPr="00413BC2">
        <w:rPr>
          <w:rFonts w:ascii="Times New Roman" w:hAnsi="Times New Roman" w:cs="Times New Roman"/>
          <w:sz w:val="24"/>
          <w:szCs w:val="24"/>
        </w:rPr>
        <w:t xml:space="preserve"> </w:t>
      </w:r>
      <w:r w:rsidR="00EA4011" w:rsidRPr="00413BC2">
        <w:rPr>
          <w:rFonts w:ascii="Times New Roman" w:hAnsi="Times New Roman" w:cs="Times New Roman"/>
          <w:sz w:val="24"/>
          <w:szCs w:val="24"/>
        </w:rPr>
        <w:t xml:space="preserve">üniversiteye kayıt yaptırdığı akademik yılın başında </w:t>
      </w:r>
      <w:r w:rsidR="0066619B" w:rsidRPr="00413BC2">
        <w:rPr>
          <w:rFonts w:ascii="Times New Roman" w:hAnsi="Times New Roman" w:cs="Times New Roman"/>
          <w:sz w:val="24"/>
          <w:szCs w:val="24"/>
        </w:rPr>
        <w:t xml:space="preserve">bir defaya mahsus olmak üzere verilir. </w:t>
      </w:r>
      <w:r w:rsidR="0003652D" w:rsidRPr="00413BC2">
        <w:rPr>
          <w:rFonts w:ascii="Times New Roman" w:hAnsi="Times New Roman" w:cs="Times New Roman"/>
          <w:sz w:val="24"/>
          <w:szCs w:val="24"/>
        </w:rPr>
        <w:t>Bölüm İngilizce derslerinden muafiyet elde e</w:t>
      </w:r>
      <w:r w:rsidR="002673D0">
        <w:rPr>
          <w:rFonts w:ascii="Times New Roman" w:hAnsi="Times New Roman" w:cs="Times New Roman"/>
          <w:sz w:val="24"/>
          <w:szCs w:val="24"/>
        </w:rPr>
        <w:t xml:space="preserve">tmiş öğrenciler, </w:t>
      </w:r>
      <w:r w:rsidR="0003652D" w:rsidRPr="00413BC2">
        <w:rPr>
          <w:rFonts w:ascii="Times New Roman" w:hAnsi="Times New Roman" w:cs="Times New Roman"/>
          <w:sz w:val="24"/>
          <w:szCs w:val="24"/>
        </w:rPr>
        <w:t xml:space="preserve">başarılı oldukları dersi, not yükseltmek amacıyla aynı dönemde alamayacaklardır. </w:t>
      </w:r>
      <w:r w:rsidR="002673D0">
        <w:rPr>
          <w:rFonts w:ascii="Times New Roman" w:hAnsi="Times New Roman" w:cs="Times New Roman"/>
          <w:sz w:val="24"/>
          <w:szCs w:val="24"/>
        </w:rPr>
        <w:t xml:space="preserve">İlgili öğrenciler muaf oldukları dersi, takip eden açılan ilk dönemde tekrar alabilirler. </w:t>
      </w:r>
    </w:p>
    <w:p w:rsidR="00687622" w:rsidRPr="00413BC2" w:rsidRDefault="00687622" w:rsidP="00413BC2">
      <w:pPr>
        <w:pStyle w:val="ListeParagraf"/>
        <w:numPr>
          <w:ilvl w:val="0"/>
          <w:numId w:val="17"/>
        </w:numPr>
        <w:ind w:left="284" w:hanging="284"/>
        <w:jc w:val="both"/>
        <w:rPr>
          <w:rFonts w:ascii="Times New Roman" w:hAnsi="Times New Roman" w:cs="Times New Roman"/>
          <w:sz w:val="24"/>
          <w:szCs w:val="24"/>
        </w:rPr>
      </w:pPr>
      <w:r w:rsidRPr="00413BC2">
        <w:rPr>
          <w:rFonts w:ascii="Times New Roman" w:hAnsi="Times New Roman" w:cs="Times New Roman"/>
          <w:sz w:val="24"/>
          <w:szCs w:val="24"/>
        </w:rPr>
        <w:t xml:space="preserve">Bahar döneminde ise, </w:t>
      </w:r>
      <w:r w:rsidR="00C76B70" w:rsidRPr="00413BC2">
        <w:rPr>
          <w:rFonts w:ascii="Times New Roman" w:hAnsi="Times New Roman" w:cs="Times New Roman"/>
          <w:sz w:val="24"/>
          <w:szCs w:val="24"/>
        </w:rPr>
        <w:t xml:space="preserve">isteğe bağlı olarak </w:t>
      </w:r>
      <w:r w:rsidRPr="00413BC2">
        <w:rPr>
          <w:rFonts w:ascii="Times New Roman" w:hAnsi="Times New Roman" w:cs="Times New Roman"/>
          <w:sz w:val="24"/>
          <w:szCs w:val="24"/>
        </w:rPr>
        <w:t xml:space="preserve">Hazırlık Programını </w:t>
      </w:r>
      <w:r w:rsidR="00C76B70" w:rsidRPr="00413BC2">
        <w:rPr>
          <w:rFonts w:ascii="Times New Roman" w:hAnsi="Times New Roman" w:cs="Times New Roman"/>
          <w:sz w:val="24"/>
          <w:szCs w:val="24"/>
        </w:rPr>
        <w:t xml:space="preserve">okuyup, </w:t>
      </w:r>
      <w:r w:rsidRPr="00413BC2">
        <w:rPr>
          <w:rFonts w:ascii="Times New Roman" w:hAnsi="Times New Roman" w:cs="Times New Roman"/>
          <w:sz w:val="24"/>
          <w:szCs w:val="24"/>
        </w:rPr>
        <w:t>Güz dönemi sonunda tamamlayan öğrenciler ile diğer üniversitelerden ilgili Akademik Yılın Bahar Döneminde yatay/dikey geçişle gelen öğrenciler için, ders ekleme-silme süresi bitiminden önce</w:t>
      </w:r>
      <w:r w:rsidR="0066619B" w:rsidRPr="00413BC2">
        <w:rPr>
          <w:rFonts w:ascii="Times New Roman" w:hAnsi="Times New Roman" w:cs="Times New Roman"/>
          <w:sz w:val="24"/>
          <w:szCs w:val="24"/>
        </w:rPr>
        <w:t xml:space="preserve"> bir defaya mahsus olmak üzere</w:t>
      </w:r>
      <w:r w:rsidR="00AC0409" w:rsidRPr="00413BC2">
        <w:rPr>
          <w:rFonts w:ascii="Times New Roman" w:hAnsi="Times New Roman" w:cs="Times New Roman"/>
          <w:sz w:val="24"/>
          <w:szCs w:val="24"/>
        </w:rPr>
        <w:t>,</w:t>
      </w:r>
      <w:r w:rsidRPr="00413BC2">
        <w:rPr>
          <w:rFonts w:ascii="Times New Roman" w:hAnsi="Times New Roman" w:cs="Times New Roman"/>
          <w:sz w:val="24"/>
          <w:szCs w:val="24"/>
        </w:rPr>
        <w:t xml:space="preserve"> </w:t>
      </w:r>
      <w:r w:rsidR="00F92056" w:rsidRPr="00413BC2">
        <w:rPr>
          <w:rFonts w:ascii="Times New Roman" w:hAnsi="Times New Roman" w:cs="Times New Roman"/>
          <w:sz w:val="24"/>
          <w:szCs w:val="24"/>
        </w:rPr>
        <w:t>Bölüm İngilizce Dersleri M</w:t>
      </w:r>
      <w:r w:rsidRPr="00413BC2">
        <w:rPr>
          <w:rFonts w:ascii="Times New Roman" w:hAnsi="Times New Roman" w:cs="Times New Roman"/>
          <w:sz w:val="24"/>
          <w:szCs w:val="24"/>
        </w:rPr>
        <w:t xml:space="preserve">uafiyet </w:t>
      </w:r>
      <w:r w:rsidR="00F92056" w:rsidRPr="00413BC2">
        <w:rPr>
          <w:rFonts w:ascii="Times New Roman" w:hAnsi="Times New Roman" w:cs="Times New Roman"/>
          <w:sz w:val="24"/>
          <w:szCs w:val="24"/>
        </w:rPr>
        <w:t>Sınavı uygulanır</w:t>
      </w:r>
      <w:r w:rsidRPr="00413BC2">
        <w:rPr>
          <w:rFonts w:ascii="Times New Roman" w:hAnsi="Times New Roman" w:cs="Times New Roman"/>
          <w:sz w:val="24"/>
          <w:szCs w:val="24"/>
        </w:rPr>
        <w:t xml:space="preserve">. </w:t>
      </w:r>
    </w:p>
    <w:p w:rsidR="00687622" w:rsidRPr="00413BC2" w:rsidRDefault="00687622" w:rsidP="00413BC2">
      <w:pPr>
        <w:pStyle w:val="ListeParagraf"/>
        <w:numPr>
          <w:ilvl w:val="0"/>
          <w:numId w:val="17"/>
        </w:numPr>
        <w:ind w:left="284" w:hanging="284"/>
        <w:jc w:val="both"/>
        <w:rPr>
          <w:rFonts w:ascii="Times New Roman" w:hAnsi="Times New Roman" w:cs="Times New Roman"/>
          <w:sz w:val="24"/>
        </w:rPr>
      </w:pPr>
      <w:r w:rsidRPr="00413BC2">
        <w:rPr>
          <w:rFonts w:ascii="Times New Roman" w:hAnsi="Times New Roman" w:cs="Times New Roman"/>
          <w:sz w:val="24"/>
        </w:rPr>
        <w:t xml:space="preserve">Ek </w:t>
      </w:r>
      <w:r w:rsidR="00C76B70" w:rsidRPr="00413BC2">
        <w:rPr>
          <w:rFonts w:ascii="Times New Roman" w:hAnsi="Times New Roman" w:cs="Times New Roman"/>
          <w:sz w:val="24"/>
        </w:rPr>
        <w:t xml:space="preserve">Yerleştirme ve </w:t>
      </w:r>
      <w:r w:rsidRPr="00413BC2">
        <w:rPr>
          <w:rFonts w:ascii="Times New Roman" w:hAnsi="Times New Roman" w:cs="Times New Roman"/>
          <w:sz w:val="24"/>
        </w:rPr>
        <w:t>Dikey Geçiş Sınavı gibi uygulamalar ile üniversitemize yerleşmi</w:t>
      </w:r>
      <w:r w:rsidR="00C76B70" w:rsidRPr="00413BC2">
        <w:rPr>
          <w:rFonts w:ascii="Times New Roman" w:hAnsi="Times New Roman" w:cs="Times New Roman"/>
          <w:sz w:val="24"/>
        </w:rPr>
        <w:t xml:space="preserve">ş öğrencilere ise </w:t>
      </w:r>
      <w:r w:rsidRPr="00413BC2">
        <w:rPr>
          <w:rFonts w:ascii="Times New Roman" w:hAnsi="Times New Roman" w:cs="Times New Roman"/>
          <w:sz w:val="24"/>
        </w:rPr>
        <w:t>açılacak olan ilk sınava</w:t>
      </w:r>
      <w:r w:rsidR="00C76B70" w:rsidRPr="00413BC2">
        <w:rPr>
          <w:rFonts w:ascii="Times New Roman" w:hAnsi="Times New Roman" w:cs="Times New Roman"/>
          <w:sz w:val="24"/>
        </w:rPr>
        <w:t xml:space="preserve"> katılma hakkı verilir</w:t>
      </w:r>
      <w:r w:rsidRPr="00413BC2">
        <w:rPr>
          <w:rFonts w:ascii="Times New Roman" w:hAnsi="Times New Roman" w:cs="Times New Roman"/>
          <w:sz w:val="24"/>
        </w:rPr>
        <w:t xml:space="preserve">. </w:t>
      </w:r>
    </w:p>
    <w:p w:rsidR="00655401" w:rsidRPr="000D7766" w:rsidRDefault="00687622" w:rsidP="00655401">
      <w:pPr>
        <w:pStyle w:val="ListeParagraf"/>
        <w:numPr>
          <w:ilvl w:val="0"/>
          <w:numId w:val="17"/>
        </w:numPr>
        <w:ind w:left="284" w:hanging="284"/>
        <w:jc w:val="both"/>
        <w:rPr>
          <w:rFonts w:ascii="Times New Roman" w:hAnsi="Times New Roman" w:cs="Times New Roman"/>
          <w:sz w:val="24"/>
        </w:rPr>
      </w:pPr>
      <w:r w:rsidRPr="001D20BB">
        <w:rPr>
          <w:rFonts w:ascii="Times New Roman" w:hAnsi="Times New Roman" w:cs="Times New Roman"/>
          <w:sz w:val="24"/>
          <w:szCs w:val="24"/>
        </w:rPr>
        <w:t>Bölüm İngilizce Dersleri Muafiyet Sınavına girmek için ön başvuru esastır. Bu sınava sadece Başkent Üniversitesi Öğrenci Bilgilendirme Sistemi (BUOBS) üzerinden gerekli başvuruyu ya</w:t>
      </w:r>
      <w:r w:rsidR="00AC0409" w:rsidRPr="001D20BB">
        <w:rPr>
          <w:rFonts w:ascii="Times New Roman" w:hAnsi="Times New Roman" w:cs="Times New Roman"/>
          <w:sz w:val="24"/>
          <w:szCs w:val="24"/>
        </w:rPr>
        <w:t>pmış olan öğrenciler alınır</w:t>
      </w:r>
      <w:r w:rsidRPr="001D20BB">
        <w:rPr>
          <w:rFonts w:ascii="Times New Roman" w:hAnsi="Times New Roman" w:cs="Times New Roman"/>
          <w:sz w:val="24"/>
          <w:szCs w:val="24"/>
        </w:rPr>
        <w:t>. Başvurular sınav tarihinden bir gün önce Yabancı Diller Yüksekokulu web sayfasında duyurulan saate kadar</w:t>
      </w:r>
      <w:r w:rsidR="00AC0409" w:rsidRPr="001D20BB">
        <w:rPr>
          <w:rFonts w:ascii="Times New Roman" w:hAnsi="Times New Roman" w:cs="Times New Roman"/>
          <w:sz w:val="24"/>
          <w:szCs w:val="24"/>
        </w:rPr>
        <w:t xml:space="preserve"> BUOBS ekranında açık kalır</w:t>
      </w:r>
      <w:r w:rsidRPr="001D20BB">
        <w:rPr>
          <w:rFonts w:ascii="Times New Roman" w:hAnsi="Times New Roman" w:cs="Times New Roman"/>
          <w:sz w:val="24"/>
          <w:szCs w:val="24"/>
        </w:rPr>
        <w:t>.</w:t>
      </w:r>
    </w:p>
    <w:p w:rsidR="000D7766" w:rsidRDefault="000D7766" w:rsidP="000D7766">
      <w:pPr>
        <w:jc w:val="both"/>
        <w:rPr>
          <w:rFonts w:ascii="Times New Roman" w:hAnsi="Times New Roman" w:cs="Times New Roman"/>
          <w:sz w:val="24"/>
        </w:rPr>
      </w:pPr>
    </w:p>
    <w:p w:rsidR="000D7766" w:rsidRDefault="000D7766" w:rsidP="000D7766">
      <w:pPr>
        <w:jc w:val="both"/>
        <w:rPr>
          <w:rFonts w:ascii="Times New Roman" w:hAnsi="Times New Roman" w:cs="Times New Roman"/>
          <w:sz w:val="24"/>
        </w:rPr>
      </w:pPr>
    </w:p>
    <w:p w:rsidR="000D7766" w:rsidRPr="000D7766" w:rsidRDefault="000D7766" w:rsidP="000D7766">
      <w:pPr>
        <w:jc w:val="both"/>
        <w:rPr>
          <w:rFonts w:ascii="Times New Roman" w:hAnsi="Times New Roman" w:cs="Times New Roman"/>
          <w:sz w:val="24"/>
        </w:rPr>
      </w:pPr>
    </w:p>
    <w:p w:rsidR="00F92056" w:rsidRDefault="00F92056" w:rsidP="00703EC5">
      <w:pPr>
        <w:pStyle w:val="ListeParagraf"/>
        <w:numPr>
          <w:ilvl w:val="0"/>
          <w:numId w:val="17"/>
        </w:numPr>
        <w:spacing w:after="200" w:line="276" w:lineRule="auto"/>
        <w:ind w:left="284" w:hanging="284"/>
        <w:jc w:val="both"/>
        <w:rPr>
          <w:rFonts w:ascii="Times New Roman" w:hAnsi="Times New Roman" w:cs="Times New Roman"/>
          <w:sz w:val="24"/>
          <w:szCs w:val="24"/>
        </w:rPr>
      </w:pPr>
      <w:r w:rsidRPr="001D20BB">
        <w:rPr>
          <w:rFonts w:ascii="Times New Roman" w:hAnsi="Times New Roman" w:cs="Times New Roman"/>
          <w:sz w:val="24"/>
          <w:szCs w:val="24"/>
        </w:rPr>
        <w:lastRenderedPageBreak/>
        <w:t>Bölüm İngilizce Dersleri muafiyeti aşağıdaki dersleri kapsar:</w:t>
      </w:r>
    </w:p>
    <w:p w:rsidR="00EC1451" w:rsidRDefault="00EC1451" w:rsidP="00EC1451">
      <w:pPr>
        <w:pStyle w:val="ListeParagraf"/>
        <w:spacing w:after="200" w:line="276" w:lineRule="auto"/>
        <w:ind w:left="284"/>
        <w:jc w:val="both"/>
        <w:rPr>
          <w:rFonts w:ascii="Times New Roman" w:hAnsi="Times New Roman" w:cs="Times New Roman"/>
          <w:sz w:val="24"/>
          <w:szCs w:val="24"/>
        </w:rPr>
      </w:pPr>
    </w:p>
    <w:tbl>
      <w:tblPr>
        <w:tblStyle w:val="TabloKlavuzu"/>
        <w:tblW w:w="0" w:type="auto"/>
        <w:tblInd w:w="813" w:type="dxa"/>
        <w:tblLook w:val="04A0" w:firstRow="1" w:lastRow="0" w:firstColumn="1" w:lastColumn="0" w:noHBand="0" w:noVBand="1"/>
      </w:tblPr>
      <w:tblGrid>
        <w:gridCol w:w="978"/>
        <w:gridCol w:w="5103"/>
      </w:tblGrid>
      <w:tr w:rsidR="00D417D9" w:rsidRPr="00D417D9" w:rsidTr="0099244B">
        <w:tc>
          <w:tcPr>
            <w:tcW w:w="978" w:type="dxa"/>
            <w:tcBorders>
              <w:top w:val="single" w:sz="12" w:space="0" w:color="auto"/>
              <w:bottom w:val="single" w:sz="12" w:space="0" w:color="auto"/>
            </w:tcBorders>
            <w:shd w:val="clear" w:color="auto" w:fill="F2F2F2" w:themeFill="background1" w:themeFillShade="F2"/>
          </w:tcPr>
          <w:p w:rsidR="00F92056" w:rsidRPr="00D417D9" w:rsidRDefault="00F92056" w:rsidP="0003652D">
            <w:pPr>
              <w:pStyle w:val="ListeParagraf"/>
              <w:ind w:left="-3"/>
              <w:jc w:val="both"/>
              <w:rPr>
                <w:rFonts w:ascii="Times New Roman" w:hAnsi="Times New Roman" w:cs="Times New Roman"/>
                <w:b/>
                <w:sz w:val="24"/>
                <w:szCs w:val="24"/>
              </w:rPr>
            </w:pPr>
            <w:r w:rsidRPr="00D417D9">
              <w:rPr>
                <w:rFonts w:ascii="Times New Roman" w:hAnsi="Times New Roman" w:cs="Times New Roman"/>
                <w:b/>
                <w:sz w:val="24"/>
                <w:szCs w:val="24"/>
              </w:rPr>
              <w:t>Sınıf</w:t>
            </w:r>
          </w:p>
        </w:tc>
        <w:tc>
          <w:tcPr>
            <w:tcW w:w="5103" w:type="dxa"/>
            <w:tcBorders>
              <w:top w:val="single" w:sz="12" w:space="0" w:color="auto"/>
              <w:bottom w:val="single" w:sz="12" w:space="0" w:color="auto"/>
            </w:tcBorders>
            <w:shd w:val="clear" w:color="auto" w:fill="F2F2F2" w:themeFill="background1" w:themeFillShade="F2"/>
          </w:tcPr>
          <w:p w:rsidR="00F92056" w:rsidRPr="00D417D9" w:rsidRDefault="00F92056" w:rsidP="0003652D">
            <w:pPr>
              <w:pStyle w:val="ListeParagraf"/>
              <w:ind w:left="-3"/>
              <w:jc w:val="both"/>
              <w:rPr>
                <w:rFonts w:ascii="Times New Roman" w:hAnsi="Times New Roman" w:cs="Times New Roman"/>
                <w:b/>
                <w:sz w:val="24"/>
                <w:szCs w:val="24"/>
              </w:rPr>
            </w:pPr>
            <w:r w:rsidRPr="00D417D9">
              <w:rPr>
                <w:rFonts w:ascii="Times New Roman" w:hAnsi="Times New Roman" w:cs="Times New Roman"/>
                <w:b/>
                <w:sz w:val="24"/>
                <w:szCs w:val="24"/>
              </w:rPr>
              <w:t>Dersler</w:t>
            </w:r>
          </w:p>
        </w:tc>
      </w:tr>
      <w:tr w:rsidR="00D417D9" w:rsidRPr="00D417D9" w:rsidTr="0099244B">
        <w:tc>
          <w:tcPr>
            <w:tcW w:w="978" w:type="dxa"/>
            <w:vMerge w:val="restart"/>
            <w:tcBorders>
              <w:top w:val="single" w:sz="12" w:space="0" w:color="auto"/>
            </w:tcBorders>
            <w:vAlign w:val="center"/>
          </w:tcPr>
          <w:p w:rsidR="00F92056" w:rsidRPr="00D417D9" w:rsidRDefault="00F92056" w:rsidP="0003652D">
            <w:pPr>
              <w:ind w:left="34"/>
              <w:jc w:val="both"/>
              <w:rPr>
                <w:rFonts w:ascii="Times New Roman" w:hAnsi="Times New Roman" w:cs="Times New Roman"/>
                <w:b/>
                <w:sz w:val="24"/>
                <w:szCs w:val="24"/>
              </w:rPr>
            </w:pPr>
            <w:r w:rsidRPr="00D417D9">
              <w:rPr>
                <w:rFonts w:ascii="Times New Roman" w:hAnsi="Times New Roman" w:cs="Times New Roman"/>
                <w:b/>
                <w:sz w:val="24"/>
                <w:szCs w:val="24"/>
              </w:rPr>
              <w:t>1</w:t>
            </w:r>
          </w:p>
        </w:tc>
        <w:tc>
          <w:tcPr>
            <w:tcW w:w="5103" w:type="dxa"/>
            <w:tcBorders>
              <w:top w:val="single" w:sz="12" w:space="0" w:color="auto"/>
            </w:tcBorders>
            <w:shd w:val="clear" w:color="auto" w:fill="auto"/>
          </w:tcPr>
          <w:p w:rsidR="00F92056" w:rsidRPr="00D417D9" w:rsidRDefault="00F92056" w:rsidP="0003652D">
            <w:pPr>
              <w:jc w:val="both"/>
              <w:rPr>
                <w:rFonts w:ascii="Times New Roman" w:hAnsi="Times New Roman" w:cs="Times New Roman"/>
                <w:sz w:val="24"/>
                <w:szCs w:val="24"/>
              </w:rPr>
            </w:pPr>
            <w:r w:rsidRPr="00D417D9">
              <w:rPr>
                <w:rFonts w:ascii="Times New Roman" w:hAnsi="Times New Roman" w:cs="Times New Roman"/>
                <w:sz w:val="24"/>
                <w:szCs w:val="24"/>
              </w:rPr>
              <w:t>İNGL 101 İNGİLİZCE I</w:t>
            </w:r>
          </w:p>
        </w:tc>
      </w:tr>
      <w:tr w:rsidR="00D417D9" w:rsidRPr="00D417D9" w:rsidTr="0099244B">
        <w:tc>
          <w:tcPr>
            <w:tcW w:w="978" w:type="dxa"/>
            <w:vMerge/>
          </w:tcPr>
          <w:p w:rsidR="00F92056" w:rsidRPr="00D417D9" w:rsidRDefault="00F92056" w:rsidP="0003652D">
            <w:pPr>
              <w:ind w:left="34"/>
              <w:jc w:val="both"/>
              <w:rPr>
                <w:rFonts w:ascii="Times New Roman" w:hAnsi="Times New Roman" w:cs="Times New Roman"/>
                <w:b/>
                <w:sz w:val="24"/>
                <w:szCs w:val="24"/>
              </w:rPr>
            </w:pPr>
          </w:p>
        </w:tc>
        <w:tc>
          <w:tcPr>
            <w:tcW w:w="5103" w:type="dxa"/>
            <w:shd w:val="clear" w:color="auto" w:fill="auto"/>
          </w:tcPr>
          <w:p w:rsidR="00F92056" w:rsidRPr="00D417D9" w:rsidRDefault="00F92056" w:rsidP="0003652D">
            <w:pPr>
              <w:jc w:val="both"/>
            </w:pPr>
            <w:r w:rsidRPr="00D417D9">
              <w:rPr>
                <w:rFonts w:ascii="Times New Roman" w:hAnsi="Times New Roman" w:cs="Times New Roman"/>
                <w:sz w:val="24"/>
                <w:szCs w:val="24"/>
              </w:rPr>
              <w:t>İNGL 102 İNGİLİZCE II</w:t>
            </w:r>
          </w:p>
        </w:tc>
      </w:tr>
      <w:tr w:rsidR="00D417D9" w:rsidRPr="00D417D9" w:rsidTr="0099244B">
        <w:tc>
          <w:tcPr>
            <w:tcW w:w="978" w:type="dxa"/>
            <w:vMerge w:val="restart"/>
            <w:tcBorders>
              <w:top w:val="single" w:sz="12" w:space="0" w:color="auto"/>
            </w:tcBorders>
            <w:vAlign w:val="center"/>
          </w:tcPr>
          <w:p w:rsidR="00F92056" w:rsidRPr="00D417D9" w:rsidRDefault="00F92056" w:rsidP="0003652D">
            <w:pPr>
              <w:ind w:left="34"/>
              <w:jc w:val="both"/>
              <w:rPr>
                <w:rFonts w:ascii="Times New Roman" w:hAnsi="Times New Roman" w:cs="Times New Roman"/>
                <w:b/>
                <w:sz w:val="24"/>
                <w:szCs w:val="24"/>
              </w:rPr>
            </w:pPr>
            <w:r w:rsidRPr="00D417D9">
              <w:rPr>
                <w:rFonts w:ascii="Times New Roman" w:hAnsi="Times New Roman" w:cs="Times New Roman"/>
                <w:b/>
                <w:sz w:val="24"/>
                <w:szCs w:val="24"/>
              </w:rPr>
              <w:t>2</w:t>
            </w:r>
          </w:p>
        </w:tc>
        <w:tc>
          <w:tcPr>
            <w:tcW w:w="5103" w:type="dxa"/>
            <w:shd w:val="clear" w:color="auto" w:fill="auto"/>
          </w:tcPr>
          <w:p w:rsidR="00F92056" w:rsidRPr="00D417D9" w:rsidRDefault="00F92056" w:rsidP="0003652D">
            <w:pPr>
              <w:jc w:val="both"/>
            </w:pPr>
            <w:r w:rsidRPr="00D417D9">
              <w:rPr>
                <w:rFonts w:ascii="Times New Roman" w:hAnsi="Times New Roman" w:cs="Times New Roman"/>
                <w:sz w:val="24"/>
                <w:szCs w:val="24"/>
              </w:rPr>
              <w:t>İNGL 201 İNGİLİZCE III</w:t>
            </w:r>
          </w:p>
        </w:tc>
      </w:tr>
      <w:tr w:rsidR="00D417D9" w:rsidRPr="00D417D9" w:rsidTr="0099244B">
        <w:tc>
          <w:tcPr>
            <w:tcW w:w="978" w:type="dxa"/>
            <w:vMerge/>
            <w:vAlign w:val="center"/>
          </w:tcPr>
          <w:p w:rsidR="00F92056" w:rsidRPr="00D417D9" w:rsidRDefault="00F92056" w:rsidP="0003652D">
            <w:pPr>
              <w:ind w:left="34"/>
              <w:jc w:val="both"/>
              <w:rPr>
                <w:rFonts w:ascii="Times New Roman" w:hAnsi="Times New Roman" w:cs="Times New Roman"/>
                <w:b/>
                <w:sz w:val="24"/>
                <w:szCs w:val="24"/>
              </w:rPr>
            </w:pPr>
          </w:p>
        </w:tc>
        <w:tc>
          <w:tcPr>
            <w:tcW w:w="5103" w:type="dxa"/>
            <w:shd w:val="clear" w:color="auto" w:fill="auto"/>
          </w:tcPr>
          <w:p w:rsidR="00F92056" w:rsidRPr="00D417D9" w:rsidRDefault="00F92056" w:rsidP="0003652D">
            <w:pPr>
              <w:jc w:val="both"/>
            </w:pPr>
            <w:r w:rsidRPr="00D417D9">
              <w:rPr>
                <w:rFonts w:ascii="Times New Roman" w:hAnsi="Times New Roman" w:cs="Times New Roman"/>
                <w:sz w:val="24"/>
                <w:szCs w:val="24"/>
              </w:rPr>
              <w:t>İNGL 202 İNGİLİZCE IV</w:t>
            </w:r>
          </w:p>
        </w:tc>
      </w:tr>
      <w:tr w:rsidR="00D417D9" w:rsidRPr="00D417D9" w:rsidTr="0099244B">
        <w:trPr>
          <w:trHeight w:val="249"/>
        </w:trPr>
        <w:tc>
          <w:tcPr>
            <w:tcW w:w="978" w:type="dxa"/>
            <w:vMerge w:val="restart"/>
            <w:tcBorders>
              <w:top w:val="single" w:sz="12" w:space="0" w:color="auto"/>
            </w:tcBorders>
            <w:vAlign w:val="center"/>
          </w:tcPr>
          <w:p w:rsidR="00F92056" w:rsidRPr="00D417D9" w:rsidRDefault="00F92056" w:rsidP="0003652D">
            <w:pPr>
              <w:ind w:left="34"/>
              <w:jc w:val="both"/>
              <w:rPr>
                <w:rFonts w:ascii="Times New Roman" w:hAnsi="Times New Roman" w:cs="Times New Roman"/>
                <w:b/>
                <w:sz w:val="24"/>
                <w:szCs w:val="24"/>
              </w:rPr>
            </w:pPr>
            <w:r w:rsidRPr="00D417D9">
              <w:rPr>
                <w:rFonts w:ascii="Times New Roman" w:hAnsi="Times New Roman" w:cs="Times New Roman"/>
                <w:b/>
                <w:sz w:val="24"/>
                <w:szCs w:val="24"/>
              </w:rPr>
              <w:t>3</w:t>
            </w:r>
          </w:p>
        </w:tc>
        <w:tc>
          <w:tcPr>
            <w:tcW w:w="5103" w:type="dxa"/>
            <w:shd w:val="clear" w:color="auto" w:fill="auto"/>
          </w:tcPr>
          <w:p w:rsidR="00F92056" w:rsidRPr="00D417D9" w:rsidRDefault="00F92056" w:rsidP="0003652D">
            <w:pPr>
              <w:jc w:val="both"/>
            </w:pPr>
            <w:r w:rsidRPr="00D417D9">
              <w:rPr>
                <w:rFonts w:ascii="Times New Roman" w:hAnsi="Times New Roman" w:cs="Times New Roman"/>
                <w:sz w:val="24"/>
                <w:szCs w:val="24"/>
              </w:rPr>
              <w:t>İNGL 301 İNGİLİZCE V</w:t>
            </w:r>
          </w:p>
        </w:tc>
      </w:tr>
      <w:tr w:rsidR="00D417D9" w:rsidRPr="00D417D9" w:rsidTr="0099244B">
        <w:trPr>
          <w:trHeight w:val="273"/>
        </w:trPr>
        <w:tc>
          <w:tcPr>
            <w:tcW w:w="978" w:type="dxa"/>
            <w:vMerge/>
            <w:tcBorders>
              <w:bottom w:val="single" w:sz="12" w:space="0" w:color="auto"/>
            </w:tcBorders>
            <w:vAlign w:val="center"/>
          </w:tcPr>
          <w:p w:rsidR="00F92056" w:rsidRPr="00D417D9" w:rsidRDefault="00F92056" w:rsidP="0003652D">
            <w:pPr>
              <w:ind w:left="34"/>
              <w:jc w:val="both"/>
              <w:rPr>
                <w:rFonts w:ascii="Times New Roman" w:hAnsi="Times New Roman" w:cs="Times New Roman"/>
                <w:b/>
                <w:sz w:val="24"/>
                <w:szCs w:val="24"/>
              </w:rPr>
            </w:pPr>
          </w:p>
        </w:tc>
        <w:tc>
          <w:tcPr>
            <w:tcW w:w="5103" w:type="dxa"/>
            <w:shd w:val="clear" w:color="auto" w:fill="auto"/>
          </w:tcPr>
          <w:p w:rsidR="00F92056" w:rsidRPr="00D417D9" w:rsidRDefault="00F92056" w:rsidP="0003652D">
            <w:pPr>
              <w:jc w:val="both"/>
            </w:pPr>
            <w:r w:rsidRPr="00D417D9">
              <w:rPr>
                <w:rFonts w:ascii="Times New Roman" w:hAnsi="Times New Roman" w:cs="Times New Roman"/>
                <w:sz w:val="24"/>
                <w:szCs w:val="24"/>
              </w:rPr>
              <w:t>İNGL 302 İNGİLİZCE VI</w:t>
            </w:r>
          </w:p>
        </w:tc>
      </w:tr>
      <w:tr w:rsidR="00D417D9" w:rsidRPr="00D417D9" w:rsidTr="0099244B">
        <w:trPr>
          <w:trHeight w:val="228"/>
        </w:trPr>
        <w:tc>
          <w:tcPr>
            <w:tcW w:w="978" w:type="dxa"/>
            <w:vMerge w:val="restart"/>
            <w:tcBorders>
              <w:top w:val="single" w:sz="12" w:space="0" w:color="auto"/>
            </w:tcBorders>
            <w:vAlign w:val="center"/>
          </w:tcPr>
          <w:p w:rsidR="00F92056" w:rsidRPr="00D417D9" w:rsidRDefault="00F92056" w:rsidP="0003652D">
            <w:pPr>
              <w:ind w:left="34"/>
              <w:jc w:val="both"/>
              <w:rPr>
                <w:rFonts w:ascii="Times New Roman" w:hAnsi="Times New Roman" w:cs="Times New Roman"/>
                <w:b/>
                <w:sz w:val="24"/>
                <w:szCs w:val="24"/>
              </w:rPr>
            </w:pPr>
            <w:r w:rsidRPr="00D417D9">
              <w:rPr>
                <w:rFonts w:ascii="Times New Roman" w:hAnsi="Times New Roman" w:cs="Times New Roman"/>
                <w:b/>
                <w:sz w:val="24"/>
                <w:szCs w:val="24"/>
              </w:rPr>
              <w:t>4</w:t>
            </w:r>
          </w:p>
        </w:tc>
        <w:tc>
          <w:tcPr>
            <w:tcW w:w="5103" w:type="dxa"/>
            <w:shd w:val="clear" w:color="auto" w:fill="auto"/>
          </w:tcPr>
          <w:p w:rsidR="00F92056" w:rsidRPr="00D417D9" w:rsidRDefault="00F92056" w:rsidP="0003652D">
            <w:pPr>
              <w:jc w:val="both"/>
            </w:pPr>
            <w:r w:rsidRPr="00D417D9">
              <w:rPr>
                <w:rFonts w:ascii="Times New Roman" w:hAnsi="Times New Roman" w:cs="Times New Roman"/>
                <w:sz w:val="24"/>
                <w:szCs w:val="24"/>
              </w:rPr>
              <w:t>İNGL 401 İNGİLİZCE VII</w:t>
            </w:r>
          </w:p>
        </w:tc>
      </w:tr>
      <w:tr w:rsidR="00D417D9" w:rsidRPr="00D417D9" w:rsidTr="0099244B">
        <w:trPr>
          <w:trHeight w:val="267"/>
        </w:trPr>
        <w:tc>
          <w:tcPr>
            <w:tcW w:w="978" w:type="dxa"/>
            <w:vMerge/>
            <w:tcBorders>
              <w:bottom w:val="single" w:sz="4" w:space="0" w:color="auto"/>
            </w:tcBorders>
          </w:tcPr>
          <w:p w:rsidR="00F92056" w:rsidRPr="00D417D9" w:rsidRDefault="00F92056" w:rsidP="0003652D">
            <w:pPr>
              <w:ind w:left="34"/>
              <w:jc w:val="both"/>
              <w:rPr>
                <w:rFonts w:ascii="Times New Roman" w:hAnsi="Times New Roman" w:cs="Times New Roman"/>
                <w:sz w:val="24"/>
                <w:szCs w:val="24"/>
              </w:rPr>
            </w:pPr>
          </w:p>
        </w:tc>
        <w:tc>
          <w:tcPr>
            <w:tcW w:w="5103" w:type="dxa"/>
            <w:shd w:val="clear" w:color="auto" w:fill="auto"/>
          </w:tcPr>
          <w:p w:rsidR="00F92056" w:rsidRPr="00D417D9" w:rsidRDefault="00F92056" w:rsidP="0003652D">
            <w:pPr>
              <w:jc w:val="both"/>
            </w:pPr>
            <w:r w:rsidRPr="00D417D9">
              <w:rPr>
                <w:rFonts w:ascii="Times New Roman" w:hAnsi="Times New Roman" w:cs="Times New Roman"/>
                <w:sz w:val="24"/>
                <w:szCs w:val="24"/>
              </w:rPr>
              <w:t>İNGL 402 İNGİLİZCE VIII</w:t>
            </w:r>
          </w:p>
        </w:tc>
      </w:tr>
    </w:tbl>
    <w:p w:rsidR="008811C0" w:rsidRDefault="0099244B" w:rsidP="008811C0">
      <w:pPr>
        <w:pStyle w:val="ListeParagraf"/>
        <w:spacing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F76822" w:rsidRPr="00A74773" w:rsidRDefault="00F76822" w:rsidP="00F76822">
      <w:pPr>
        <w:pStyle w:val="ListeParagraf"/>
        <w:numPr>
          <w:ilvl w:val="0"/>
          <w:numId w:val="17"/>
        </w:numPr>
        <w:spacing w:after="200" w:line="276" w:lineRule="auto"/>
        <w:ind w:left="284" w:hanging="284"/>
        <w:jc w:val="both"/>
        <w:rPr>
          <w:rFonts w:ascii="Times New Roman" w:hAnsi="Times New Roman" w:cs="Times New Roman"/>
          <w:sz w:val="24"/>
          <w:szCs w:val="24"/>
        </w:rPr>
      </w:pPr>
      <w:r w:rsidRPr="00A74773">
        <w:rPr>
          <w:rFonts w:ascii="Times New Roman" w:hAnsi="Times New Roman" w:cs="Times New Roman"/>
          <w:sz w:val="24"/>
          <w:szCs w:val="24"/>
        </w:rPr>
        <w:t>Bu derslerin muafiyet notunun hesaplanması</w:t>
      </w:r>
      <w:r>
        <w:rPr>
          <w:rFonts w:ascii="Times New Roman" w:hAnsi="Times New Roman" w:cs="Times New Roman"/>
          <w:sz w:val="24"/>
          <w:szCs w:val="24"/>
        </w:rPr>
        <w:t xml:space="preserve"> a</w:t>
      </w:r>
      <w:r w:rsidRPr="00A74773">
        <w:rPr>
          <w:rFonts w:ascii="Times New Roman" w:hAnsi="Times New Roman" w:cs="Times New Roman"/>
          <w:sz w:val="24"/>
          <w:szCs w:val="24"/>
        </w:rPr>
        <w:t xml:space="preserve">kademik yılın başında uygulanacak olan ilk Bölüm İngilizce Dersleri Muafiyet Sınavı sonuçları esas alınarak yapılacak olan istatistiki değerlendirmeye göre </w:t>
      </w:r>
      <w:r>
        <w:rPr>
          <w:rFonts w:ascii="Times New Roman" w:hAnsi="Times New Roman" w:cs="Times New Roman"/>
          <w:sz w:val="24"/>
          <w:szCs w:val="24"/>
        </w:rPr>
        <w:t>yapılır</w:t>
      </w:r>
      <w:r w:rsidR="000A7652">
        <w:rPr>
          <w:rFonts w:ascii="Times New Roman" w:hAnsi="Times New Roman" w:cs="Times New Roman"/>
          <w:sz w:val="24"/>
          <w:szCs w:val="24"/>
        </w:rPr>
        <w:t xml:space="preserve"> ve her sene </w:t>
      </w:r>
      <w:r w:rsidR="0049256C">
        <w:rPr>
          <w:rFonts w:ascii="Times New Roman" w:hAnsi="Times New Roman" w:cs="Times New Roman"/>
          <w:sz w:val="24"/>
          <w:szCs w:val="24"/>
        </w:rPr>
        <w:t xml:space="preserve">Yabancı Diller Yüksek Okulu tarafından alınan </w:t>
      </w:r>
      <w:r w:rsidR="000A7652">
        <w:rPr>
          <w:rFonts w:ascii="Times New Roman" w:hAnsi="Times New Roman" w:cs="Times New Roman"/>
          <w:sz w:val="24"/>
          <w:szCs w:val="24"/>
        </w:rPr>
        <w:t>Yönetim</w:t>
      </w:r>
      <w:r w:rsidR="0049256C">
        <w:rPr>
          <w:rFonts w:ascii="Times New Roman" w:hAnsi="Times New Roman" w:cs="Times New Roman"/>
          <w:sz w:val="24"/>
          <w:szCs w:val="24"/>
        </w:rPr>
        <w:t xml:space="preserve"> Kurulu K</w:t>
      </w:r>
      <w:r w:rsidR="000A7652">
        <w:rPr>
          <w:rFonts w:ascii="Times New Roman" w:hAnsi="Times New Roman" w:cs="Times New Roman"/>
          <w:sz w:val="24"/>
          <w:szCs w:val="24"/>
        </w:rPr>
        <w:t>ararıyla belirlenir</w:t>
      </w:r>
      <w:r w:rsidRPr="00A7477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D20BB" w:rsidRDefault="001D20BB" w:rsidP="001D20BB">
      <w:pPr>
        <w:pStyle w:val="ListeParagraf"/>
        <w:numPr>
          <w:ilvl w:val="0"/>
          <w:numId w:val="17"/>
        </w:numPr>
        <w:spacing w:after="200" w:line="276" w:lineRule="auto"/>
        <w:ind w:left="284" w:hanging="284"/>
        <w:jc w:val="both"/>
        <w:rPr>
          <w:rFonts w:ascii="Times New Roman" w:hAnsi="Times New Roman" w:cs="Times New Roman"/>
          <w:sz w:val="24"/>
          <w:szCs w:val="24"/>
        </w:rPr>
      </w:pPr>
      <w:r w:rsidRPr="001D20BB">
        <w:rPr>
          <w:rFonts w:ascii="Times New Roman" w:hAnsi="Times New Roman" w:cs="Times New Roman"/>
          <w:sz w:val="24"/>
          <w:szCs w:val="24"/>
        </w:rPr>
        <w:t xml:space="preserve">Başarı puanlarının harf notu karşılıkları </w:t>
      </w:r>
      <w:r w:rsidR="002673D0">
        <w:rPr>
          <w:rFonts w:ascii="Times New Roman" w:hAnsi="Times New Roman" w:cs="Times New Roman"/>
          <w:sz w:val="24"/>
          <w:szCs w:val="24"/>
        </w:rPr>
        <w:t xml:space="preserve">Tablo 1’de sunulan </w:t>
      </w:r>
      <w:r w:rsidRPr="001D20BB">
        <w:rPr>
          <w:rFonts w:ascii="Times New Roman" w:hAnsi="Times New Roman" w:cs="Times New Roman"/>
          <w:sz w:val="24"/>
          <w:szCs w:val="24"/>
        </w:rPr>
        <w:t xml:space="preserve">Not Değerlendirme Cetvelinde belirtildiği biçimde düzenlenmiştir. Bölüm İngilizce Dersleri Muafiyet Sınavlarından başarılı olan öğrenciler, ilgili dersten muaf sayılacak ve aldığı puana eşdeğer harf notu, öğrencilerin transkriptine işlenerek ders kaydı varsa düşürülecektir. </w:t>
      </w:r>
    </w:p>
    <w:p w:rsidR="00F76822" w:rsidRDefault="000E6432" w:rsidP="00F76822">
      <w:pPr>
        <w:pStyle w:val="ListeParagraf"/>
        <w:jc w:val="both"/>
        <w:rPr>
          <w:rFonts w:ascii="Times New Roman" w:hAnsi="Times New Roman" w:cs="Times New Roman"/>
          <w:b/>
          <w:sz w:val="24"/>
          <w:szCs w:val="24"/>
        </w:rPr>
      </w:pPr>
      <w:r>
        <w:rPr>
          <w:rFonts w:ascii="Times New Roman" w:hAnsi="Times New Roman" w:cs="Times New Roman"/>
          <w:b/>
          <w:sz w:val="24"/>
          <w:szCs w:val="24"/>
        </w:rPr>
        <w:t xml:space="preserve"> </w:t>
      </w:r>
    </w:p>
    <w:p w:rsidR="00655401" w:rsidRDefault="00655401" w:rsidP="00F76822">
      <w:pPr>
        <w:pStyle w:val="ListeParagraf"/>
        <w:jc w:val="both"/>
        <w:rPr>
          <w:rFonts w:ascii="Times New Roman" w:hAnsi="Times New Roman" w:cs="Times New Roman"/>
          <w:b/>
          <w:sz w:val="24"/>
          <w:szCs w:val="24"/>
        </w:rPr>
      </w:pPr>
    </w:p>
    <w:p w:rsidR="00F76822" w:rsidRPr="00F76822" w:rsidRDefault="00F76822" w:rsidP="00F76822">
      <w:pPr>
        <w:pStyle w:val="ListeParagraf"/>
        <w:jc w:val="both"/>
        <w:rPr>
          <w:rFonts w:ascii="Times New Roman" w:hAnsi="Times New Roman" w:cs="Times New Roman"/>
          <w:b/>
          <w:sz w:val="24"/>
          <w:szCs w:val="24"/>
        </w:rPr>
      </w:pPr>
      <w:r w:rsidRPr="00F76822">
        <w:rPr>
          <w:rFonts w:ascii="Times New Roman" w:hAnsi="Times New Roman" w:cs="Times New Roman"/>
          <w:b/>
          <w:sz w:val="24"/>
          <w:szCs w:val="24"/>
        </w:rPr>
        <w:t>TABLO 1</w:t>
      </w:r>
    </w:p>
    <w:p w:rsidR="000A7652" w:rsidRDefault="000A7652" w:rsidP="000A7652">
      <w:pPr>
        <w:ind w:left="360"/>
        <w:jc w:val="center"/>
        <w:rPr>
          <w:rFonts w:ascii="Times New Roman" w:hAnsi="Times New Roman" w:cs="Times New Roman"/>
          <w:b/>
          <w:sz w:val="24"/>
          <w:szCs w:val="24"/>
        </w:rPr>
      </w:pPr>
      <w:r>
        <w:rPr>
          <w:rFonts w:ascii="Times New Roman" w:hAnsi="Times New Roman" w:cs="Times New Roman"/>
          <w:b/>
          <w:sz w:val="24"/>
          <w:szCs w:val="24"/>
        </w:rPr>
        <w:t>2022-2023 AKADEMİK YILI</w:t>
      </w:r>
    </w:p>
    <w:p w:rsidR="000A7652" w:rsidRDefault="00F76822" w:rsidP="000A7652">
      <w:pPr>
        <w:ind w:left="360"/>
        <w:jc w:val="center"/>
        <w:rPr>
          <w:rFonts w:ascii="Times New Roman" w:hAnsi="Times New Roman" w:cs="Times New Roman"/>
          <w:b/>
          <w:sz w:val="24"/>
          <w:szCs w:val="24"/>
        </w:rPr>
      </w:pPr>
      <w:r w:rsidRPr="00F76822">
        <w:rPr>
          <w:rFonts w:ascii="Times New Roman" w:hAnsi="Times New Roman" w:cs="Times New Roman"/>
          <w:b/>
          <w:sz w:val="24"/>
          <w:szCs w:val="24"/>
        </w:rPr>
        <w:t>EĞİTİM DİLİ TÜRKÇE OLAN BÖLÜMLERİN</w:t>
      </w:r>
      <w:r w:rsidR="000A7652">
        <w:rPr>
          <w:rFonts w:ascii="Times New Roman" w:hAnsi="Times New Roman" w:cs="Times New Roman"/>
          <w:b/>
          <w:sz w:val="24"/>
          <w:szCs w:val="24"/>
        </w:rPr>
        <w:t xml:space="preserve">  </w:t>
      </w:r>
    </w:p>
    <w:p w:rsidR="000A7652" w:rsidRDefault="00F76822" w:rsidP="000A7652">
      <w:pPr>
        <w:ind w:left="360"/>
        <w:jc w:val="center"/>
        <w:rPr>
          <w:rFonts w:ascii="Times New Roman" w:hAnsi="Times New Roman" w:cs="Times New Roman"/>
          <w:b/>
          <w:sz w:val="24"/>
          <w:szCs w:val="24"/>
        </w:rPr>
      </w:pPr>
      <w:r w:rsidRPr="00F76822">
        <w:rPr>
          <w:rFonts w:ascii="Times New Roman" w:hAnsi="Times New Roman" w:cs="Times New Roman"/>
          <w:b/>
          <w:sz w:val="24"/>
          <w:szCs w:val="24"/>
        </w:rPr>
        <w:t xml:space="preserve">4 YILLIK LİSANS PROGRAMLARI İÇİN </w:t>
      </w:r>
    </w:p>
    <w:p w:rsidR="00F76822" w:rsidRDefault="00F76822" w:rsidP="000A7652">
      <w:pPr>
        <w:ind w:left="360"/>
        <w:jc w:val="center"/>
        <w:rPr>
          <w:rFonts w:ascii="Times New Roman" w:hAnsi="Times New Roman" w:cs="Times New Roman"/>
          <w:b/>
          <w:sz w:val="24"/>
          <w:szCs w:val="24"/>
        </w:rPr>
      </w:pPr>
      <w:r w:rsidRPr="00F76822">
        <w:rPr>
          <w:rFonts w:ascii="Times New Roman" w:hAnsi="Times New Roman" w:cs="Times New Roman"/>
          <w:b/>
          <w:sz w:val="24"/>
          <w:szCs w:val="24"/>
        </w:rPr>
        <w:t>BÖLÜM İNGİLİZCE DERSLERİNDEN</w:t>
      </w:r>
      <w:r w:rsidR="000A7652">
        <w:rPr>
          <w:rFonts w:ascii="Times New Roman" w:hAnsi="Times New Roman" w:cs="Times New Roman"/>
          <w:b/>
          <w:sz w:val="24"/>
          <w:szCs w:val="24"/>
        </w:rPr>
        <w:t xml:space="preserve"> </w:t>
      </w:r>
      <w:r w:rsidRPr="00F76822">
        <w:rPr>
          <w:rFonts w:ascii="Times New Roman" w:hAnsi="Times New Roman" w:cs="Times New Roman"/>
          <w:b/>
          <w:sz w:val="24"/>
          <w:szCs w:val="24"/>
        </w:rPr>
        <w:t>MUAFİYET</w:t>
      </w:r>
    </w:p>
    <w:p w:rsidR="00655401" w:rsidRPr="00F76822" w:rsidRDefault="00655401" w:rsidP="00F76822">
      <w:pPr>
        <w:ind w:left="360"/>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556"/>
        <w:gridCol w:w="993"/>
        <w:gridCol w:w="1261"/>
        <w:gridCol w:w="912"/>
        <w:gridCol w:w="1409"/>
        <w:gridCol w:w="832"/>
        <w:gridCol w:w="1261"/>
        <w:gridCol w:w="981"/>
      </w:tblGrid>
      <w:tr w:rsidR="00F76822" w:rsidRPr="00DE3EEE" w:rsidTr="001D0B5E">
        <w:tc>
          <w:tcPr>
            <w:tcW w:w="2263" w:type="dxa"/>
            <w:tcBorders>
              <w:right w:val="nil"/>
            </w:tcBorders>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İNGL 101</w:t>
            </w:r>
          </w:p>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İNGL 102</w:t>
            </w:r>
          </w:p>
        </w:tc>
        <w:tc>
          <w:tcPr>
            <w:tcW w:w="1418" w:type="dxa"/>
            <w:tcBorders>
              <w:left w:val="single" w:sz="4" w:space="0" w:color="auto"/>
            </w:tcBorders>
          </w:tcPr>
          <w:p w:rsidR="00F76822" w:rsidRPr="00DE3EEE" w:rsidRDefault="00F76822" w:rsidP="001D0B5E">
            <w:pPr>
              <w:spacing w:line="360" w:lineRule="auto"/>
              <w:rPr>
                <w:rFonts w:ascii="Times New Roman" w:hAnsi="Times New Roman" w:cs="Times New Roman"/>
                <w:b/>
              </w:rPr>
            </w:pPr>
          </w:p>
        </w:tc>
        <w:tc>
          <w:tcPr>
            <w:tcW w:w="1701" w:type="dxa"/>
            <w:tcBorders>
              <w:right w:val="nil"/>
            </w:tcBorders>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 xml:space="preserve">İNGL 201 </w:t>
            </w:r>
          </w:p>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İNGL 202</w:t>
            </w:r>
          </w:p>
        </w:tc>
        <w:tc>
          <w:tcPr>
            <w:tcW w:w="1276" w:type="dxa"/>
            <w:tcBorders>
              <w:left w:val="single" w:sz="4" w:space="0" w:color="auto"/>
            </w:tcBorders>
          </w:tcPr>
          <w:p w:rsidR="00F76822" w:rsidRPr="00DE3EEE" w:rsidRDefault="00F76822" w:rsidP="001D0B5E">
            <w:pPr>
              <w:spacing w:line="360" w:lineRule="auto"/>
              <w:rPr>
                <w:rFonts w:ascii="Times New Roman" w:hAnsi="Times New Roman" w:cs="Times New Roman"/>
                <w:b/>
              </w:rPr>
            </w:pPr>
          </w:p>
        </w:tc>
        <w:tc>
          <w:tcPr>
            <w:tcW w:w="1984" w:type="dxa"/>
            <w:tcBorders>
              <w:right w:val="nil"/>
            </w:tcBorders>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 xml:space="preserve">İNGL 301 </w:t>
            </w:r>
          </w:p>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İNGL 302</w:t>
            </w:r>
          </w:p>
        </w:tc>
        <w:tc>
          <w:tcPr>
            <w:tcW w:w="1134" w:type="dxa"/>
            <w:tcBorders>
              <w:left w:val="single" w:sz="4" w:space="0" w:color="auto"/>
            </w:tcBorders>
          </w:tcPr>
          <w:p w:rsidR="00F76822" w:rsidRPr="00DE3EEE" w:rsidRDefault="00F76822" w:rsidP="001D0B5E">
            <w:pPr>
              <w:spacing w:line="360" w:lineRule="auto"/>
              <w:rPr>
                <w:rFonts w:ascii="Times New Roman" w:hAnsi="Times New Roman" w:cs="Times New Roman"/>
                <w:b/>
              </w:rPr>
            </w:pPr>
          </w:p>
        </w:tc>
        <w:tc>
          <w:tcPr>
            <w:tcW w:w="1701" w:type="dxa"/>
            <w:tcBorders>
              <w:right w:val="single" w:sz="4" w:space="0" w:color="auto"/>
            </w:tcBorders>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 xml:space="preserve">İNGL 401  </w:t>
            </w:r>
          </w:p>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İNGL 402</w:t>
            </w:r>
          </w:p>
        </w:tc>
        <w:tc>
          <w:tcPr>
            <w:tcW w:w="1418" w:type="dxa"/>
            <w:tcBorders>
              <w:left w:val="single" w:sz="4" w:space="0" w:color="auto"/>
            </w:tcBorders>
          </w:tcPr>
          <w:p w:rsidR="00F76822" w:rsidRPr="00DE3EEE" w:rsidRDefault="00F76822" w:rsidP="001D0B5E">
            <w:pPr>
              <w:spacing w:line="360" w:lineRule="auto"/>
              <w:rPr>
                <w:rFonts w:ascii="Times New Roman" w:hAnsi="Times New Roman" w:cs="Times New Roman"/>
                <w:b/>
              </w:rPr>
            </w:pPr>
          </w:p>
        </w:tc>
      </w:tr>
      <w:tr w:rsidR="00F76822" w:rsidRPr="00DE3EEE" w:rsidTr="001D0B5E">
        <w:tc>
          <w:tcPr>
            <w:tcW w:w="2263" w:type="dxa"/>
          </w:tcPr>
          <w:p w:rsidR="00F76822" w:rsidRPr="00DE3EEE" w:rsidRDefault="00F76822" w:rsidP="001D0B5E">
            <w:pPr>
              <w:spacing w:line="360" w:lineRule="auto"/>
              <w:jc w:val="center"/>
              <w:rPr>
                <w:rFonts w:ascii="Times New Roman" w:hAnsi="Times New Roman" w:cs="Times New Roman"/>
                <w:sz w:val="24"/>
                <w:szCs w:val="24"/>
              </w:rPr>
            </w:pPr>
            <w:r w:rsidRPr="00DE3EEE">
              <w:rPr>
                <w:rFonts w:ascii="Times New Roman" w:hAnsi="Times New Roman" w:cs="Times New Roman"/>
                <w:sz w:val="24"/>
                <w:szCs w:val="24"/>
              </w:rPr>
              <w:t>42-51</w:t>
            </w:r>
          </w:p>
        </w:tc>
        <w:tc>
          <w:tcPr>
            <w:tcW w:w="1418" w:type="dxa"/>
          </w:tcPr>
          <w:p w:rsidR="00F76822" w:rsidRPr="00DE3EEE" w:rsidRDefault="00F76822" w:rsidP="001D0B5E">
            <w:pPr>
              <w:spacing w:line="360" w:lineRule="auto"/>
              <w:jc w:val="center"/>
              <w:rPr>
                <w:rFonts w:ascii="Times New Roman" w:hAnsi="Times New Roman" w:cs="Times New Roman"/>
                <w:b/>
                <w:sz w:val="24"/>
                <w:szCs w:val="24"/>
              </w:rPr>
            </w:pPr>
            <w:r w:rsidRPr="00DE3EEE">
              <w:rPr>
                <w:rFonts w:ascii="Times New Roman" w:hAnsi="Times New Roman" w:cs="Times New Roman"/>
                <w:b/>
                <w:sz w:val="24"/>
                <w:szCs w:val="24"/>
              </w:rPr>
              <w:t>A</w:t>
            </w:r>
          </w:p>
        </w:tc>
        <w:tc>
          <w:tcPr>
            <w:tcW w:w="1701" w:type="dxa"/>
          </w:tcPr>
          <w:p w:rsidR="00F76822" w:rsidRPr="00DE3EEE" w:rsidRDefault="00F76822" w:rsidP="001D0B5E">
            <w:pPr>
              <w:spacing w:line="360" w:lineRule="auto"/>
              <w:rPr>
                <w:rFonts w:ascii="Times New Roman" w:hAnsi="Times New Roman" w:cs="Times New Roman"/>
                <w:sz w:val="24"/>
                <w:szCs w:val="24"/>
              </w:rPr>
            </w:pPr>
            <w:r w:rsidRPr="00DE3EEE">
              <w:rPr>
                <w:rFonts w:ascii="Times New Roman" w:hAnsi="Times New Roman" w:cs="Times New Roman"/>
                <w:sz w:val="24"/>
                <w:szCs w:val="24"/>
              </w:rPr>
              <w:t>70</w:t>
            </w:r>
          </w:p>
        </w:tc>
        <w:tc>
          <w:tcPr>
            <w:tcW w:w="1276" w:type="dxa"/>
          </w:tcPr>
          <w:p w:rsidR="00F76822" w:rsidRPr="00DE3EEE" w:rsidRDefault="00F76822" w:rsidP="001D0B5E">
            <w:pPr>
              <w:spacing w:line="360" w:lineRule="auto"/>
              <w:rPr>
                <w:rFonts w:ascii="Times New Roman" w:hAnsi="Times New Roman" w:cs="Times New Roman"/>
                <w:b/>
                <w:sz w:val="24"/>
                <w:szCs w:val="24"/>
              </w:rPr>
            </w:pPr>
            <w:r w:rsidRPr="00DE3EEE">
              <w:rPr>
                <w:rFonts w:ascii="Times New Roman" w:hAnsi="Times New Roman" w:cs="Times New Roman"/>
                <w:b/>
                <w:sz w:val="24"/>
                <w:szCs w:val="24"/>
              </w:rPr>
              <w:t>A</w:t>
            </w:r>
          </w:p>
        </w:tc>
        <w:tc>
          <w:tcPr>
            <w:tcW w:w="1984" w:type="dxa"/>
          </w:tcPr>
          <w:p w:rsidR="00F76822" w:rsidRPr="00DE3EEE" w:rsidRDefault="00F76822" w:rsidP="001D0B5E">
            <w:pPr>
              <w:spacing w:line="360" w:lineRule="auto"/>
              <w:rPr>
                <w:rFonts w:ascii="Times New Roman" w:hAnsi="Times New Roman" w:cs="Times New Roman"/>
              </w:rPr>
            </w:pPr>
            <w:r w:rsidRPr="00DE3EEE">
              <w:rPr>
                <w:rFonts w:ascii="Times New Roman" w:hAnsi="Times New Roman" w:cs="Times New Roman"/>
              </w:rPr>
              <w:t>83</w:t>
            </w:r>
          </w:p>
        </w:tc>
        <w:tc>
          <w:tcPr>
            <w:tcW w:w="1134"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A</w:t>
            </w:r>
          </w:p>
        </w:tc>
        <w:tc>
          <w:tcPr>
            <w:tcW w:w="1701" w:type="dxa"/>
          </w:tcPr>
          <w:p w:rsidR="00F76822" w:rsidRPr="00DE3EEE" w:rsidRDefault="00F76822" w:rsidP="001D0B5E">
            <w:pPr>
              <w:spacing w:line="360" w:lineRule="auto"/>
              <w:rPr>
                <w:rFonts w:ascii="Times New Roman" w:hAnsi="Times New Roman" w:cs="Times New Roman"/>
              </w:rPr>
            </w:pPr>
            <w:r w:rsidRPr="00DE3EEE">
              <w:rPr>
                <w:rFonts w:ascii="Times New Roman" w:hAnsi="Times New Roman" w:cs="Times New Roman"/>
              </w:rPr>
              <w:t>95.5-100</w:t>
            </w:r>
          </w:p>
        </w:tc>
        <w:tc>
          <w:tcPr>
            <w:tcW w:w="1418"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A</w:t>
            </w:r>
          </w:p>
        </w:tc>
      </w:tr>
      <w:tr w:rsidR="00F76822" w:rsidRPr="00DE3EEE" w:rsidTr="001D0B5E">
        <w:tc>
          <w:tcPr>
            <w:tcW w:w="2263" w:type="dxa"/>
          </w:tcPr>
          <w:p w:rsidR="00F76822" w:rsidRPr="00DE3EEE" w:rsidRDefault="00F76822" w:rsidP="001D0B5E">
            <w:pPr>
              <w:spacing w:line="360" w:lineRule="auto"/>
              <w:jc w:val="center"/>
              <w:rPr>
                <w:rFonts w:ascii="Times New Roman" w:hAnsi="Times New Roman" w:cs="Times New Roman"/>
                <w:sz w:val="24"/>
                <w:szCs w:val="24"/>
              </w:rPr>
            </w:pPr>
            <w:r w:rsidRPr="00DE3EEE">
              <w:rPr>
                <w:rFonts w:ascii="Times New Roman" w:hAnsi="Times New Roman" w:cs="Times New Roman"/>
                <w:sz w:val="24"/>
                <w:szCs w:val="24"/>
              </w:rPr>
              <w:t>40</w:t>
            </w:r>
          </w:p>
        </w:tc>
        <w:tc>
          <w:tcPr>
            <w:tcW w:w="1418" w:type="dxa"/>
          </w:tcPr>
          <w:p w:rsidR="00F76822" w:rsidRPr="00DE3EEE" w:rsidRDefault="00F76822" w:rsidP="001D0B5E">
            <w:pPr>
              <w:spacing w:line="360" w:lineRule="auto"/>
              <w:jc w:val="center"/>
              <w:rPr>
                <w:rFonts w:ascii="Times New Roman" w:hAnsi="Times New Roman" w:cs="Times New Roman"/>
                <w:b/>
                <w:sz w:val="24"/>
                <w:szCs w:val="24"/>
              </w:rPr>
            </w:pPr>
            <w:r w:rsidRPr="00DE3EEE">
              <w:rPr>
                <w:rFonts w:ascii="Times New Roman" w:hAnsi="Times New Roman" w:cs="Times New Roman"/>
                <w:b/>
                <w:sz w:val="24"/>
                <w:szCs w:val="24"/>
              </w:rPr>
              <w:t>A-</w:t>
            </w:r>
          </w:p>
        </w:tc>
        <w:tc>
          <w:tcPr>
            <w:tcW w:w="1701" w:type="dxa"/>
          </w:tcPr>
          <w:p w:rsidR="00F76822" w:rsidRPr="00DE3EEE" w:rsidRDefault="00F76822" w:rsidP="001D0B5E">
            <w:pPr>
              <w:spacing w:line="360" w:lineRule="auto"/>
              <w:rPr>
                <w:rFonts w:ascii="Times New Roman" w:hAnsi="Times New Roman" w:cs="Times New Roman"/>
                <w:sz w:val="24"/>
                <w:szCs w:val="24"/>
              </w:rPr>
            </w:pPr>
            <w:r w:rsidRPr="00DE3EEE">
              <w:rPr>
                <w:rFonts w:ascii="Times New Roman" w:hAnsi="Times New Roman" w:cs="Times New Roman"/>
                <w:sz w:val="24"/>
                <w:szCs w:val="24"/>
              </w:rPr>
              <w:t>67</w:t>
            </w:r>
          </w:p>
        </w:tc>
        <w:tc>
          <w:tcPr>
            <w:tcW w:w="1276" w:type="dxa"/>
          </w:tcPr>
          <w:p w:rsidR="00F76822" w:rsidRPr="00DE3EEE" w:rsidRDefault="00F76822" w:rsidP="001D0B5E">
            <w:pPr>
              <w:spacing w:line="360" w:lineRule="auto"/>
              <w:rPr>
                <w:rFonts w:ascii="Times New Roman" w:hAnsi="Times New Roman" w:cs="Times New Roman"/>
                <w:b/>
                <w:sz w:val="24"/>
                <w:szCs w:val="24"/>
              </w:rPr>
            </w:pPr>
            <w:r w:rsidRPr="00DE3EEE">
              <w:rPr>
                <w:rFonts w:ascii="Times New Roman" w:hAnsi="Times New Roman" w:cs="Times New Roman"/>
                <w:b/>
                <w:sz w:val="24"/>
                <w:szCs w:val="24"/>
              </w:rPr>
              <w:t>A-</w:t>
            </w:r>
          </w:p>
        </w:tc>
        <w:tc>
          <w:tcPr>
            <w:tcW w:w="1984" w:type="dxa"/>
          </w:tcPr>
          <w:p w:rsidR="00F76822" w:rsidRPr="00DE3EEE" w:rsidRDefault="00F76822" w:rsidP="001D0B5E">
            <w:pPr>
              <w:spacing w:line="360" w:lineRule="auto"/>
              <w:rPr>
                <w:rFonts w:ascii="Times New Roman" w:hAnsi="Times New Roman" w:cs="Times New Roman"/>
              </w:rPr>
            </w:pPr>
            <w:r w:rsidRPr="00DE3EEE">
              <w:rPr>
                <w:rFonts w:ascii="Times New Roman" w:hAnsi="Times New Roman" w:cs="Times New Roman"/>
              </w:rPr>
              <w:t>81</w:t>
            </w:r>
          </w:p>
        </w:tc>
        <w:tc>
          <w:tcPr>
            <w:tcW w:w="1134"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A-</w:t>
            </w:r>
          </w:p>
        </w:tc>
        <w:tc>
          <w:tcPr>
            <w:tcW w:w="1701" w:type="dxa"/>
          </w:tcPr>
          <w:p w:rsidR="00F76822" w:rsidRPr="00DE3EEE" w:rsidRDefault="00F76822" w:rsidP="001D0B5E">
            <w:pPr>
              <w:spacing w:line="360" w:lineRule="auto"/>
              <w:rPr>
                <w:rFonts w:ascii="Times New Roman" w:hAnsi="Times New Roman" w:cs="Times New Roman"/>
              </w:rPr>
            </w:pPr>
            <w:r w:rsidRPr="00DE3EEE">
              <w:rPr>
                <w:rFonts w:ascii="Times New Roman" w:hAnsi="Times New Roman" w:cs="Times New Roman"/>
              </w:rPr>
              <w:t>95</w:t>
            </w:r>
          </w:p>
        </w:tc>
        <w:tc>
          <w:tcPr>
            <w:tcW w:w="1418"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A-</w:t>
            </w:r>
          </w:p>
        </w:tc>
      </w:tr>
      <w:tr w:rsidR="00F76822" w:rsidRPr="00DE3EEE" w:rsidTr="001D0B5E">
        <w:tc>
          <w:tcPr>
            <w:tcW w:w="2263" w:type="dxa"/>
          </w:tcPr>
          <w:p w:rsidR="00F76822" w:rsidRPr="00DE3EEE" w:rsidRDefault="00F76822" w:rsidP="001D0B5E">
            <w:pPr>
              <w:spacing w:line="360" w:lineRule="auto"/>
              <w:jc w:val="center"/>
              <w:rPr>
                <w:rFonts w:ascii="Times New Roman" w:hAnsi="Times New Roman" w:cs="Times New Roman"/>
                <w:sz w:val="24"/>
                <w:szCs w:val="24"/>
              </w:rPr>
            </w:pPr>
            <w:r w:rsidRPr="00DE3EEE">
              <w:rPr>
                <w:rFonts w:ascii="Times New Roman" w:hAnsi="Times New Roman" w:cs="Times New Roman"/>
                <w:sz w:val="24"/>
                <w:szCs w:val="24"/>
              </w:rPr>
              <w:t>37</w:t>
            </w:r>
          </w:p>
        </w:tc>
        <w:tc>
          <w:tcPr>
            <w:tcW w:w="1418" w:type="dxa"/>
          </w:tcPr>
          <w:p w:rsidR="00F76822" w:rsidRPr="00DE3EEE" w:rsidRDefault="00F76822" w:rsidP="001D0B5E">
            <w:pPr>
              <w:spacing w:line="360" w:lineRule="auto"/>
              <w:jc w:val="center"/>
              <w:rPr>
                <w:rFonts w:ascii="Times New Roman" w:hAnsi="Times New Roman" w:cs="Times New Roman"/>
                <w:b/>
                <w:sz w:val="24"/>
                <w:szCs w:val="24"/>
              </w:rPr>
            </w:pPr>
            <w:r w:rsidRPr="00DE3EEE">
              <w:rPr>
                <w:rFonts w:ascii="Times New Roman" w:hAnsi="Times New Roman" w:cs="Times New Roman"/>
                <w:b/>
                <w:sz w:val="24"/>
                <w:szCs w:val="24"/>
              </w:rPr>
              <w:t>B+</w:t>
            </w:r>
          </w:p>
        </w:tc>
        <w:tc>
          <w:tcPr>
            <w:tcW w:w="1701" w:type="dxa"/>
          </w:tcPr>
          <w:p w:rsidR="00F76822" w:rsidRPr="00DE3EEE" w:rsidRDefault="00F76822" w:rsidP="001D0B5E">
            <w:pPr>
              <w:spacing w:line="360" w:lineRule="auto"/>
              <w:rPr>
                <w:rFonts w:ascii="Times New Roman" w:hAnsi="Times New Roman" w:cs="Times New Roman"/>
                <w:sz w:val="24"/>
                <w:szCs w:val="24"/>
              </w:rPr>
            </w:pPr>
            <w:r w:rsidRPr="00DE3EEE">
              <w:rPr>
                <w:rFonts w:ascii="Times New Roman" w:hAnsi="Times New Roman" w:cs="Times New Roman"/>
                <w:sz w:val="24"/>
                <w:szCs w:val="24"/>
              </w:rPr>
              <w:t>64</w:t>
            </w:r>
          </w:p>
        </w:tc>
        <w:tc>
          <w:tcPr>
            <w:tcW w:w="1276" w:type="dxa"/>
          </w:tcPr>
          <w:p w:rsidR="00F76822" w:rsidRPr="00DE3EEE" w:rsidRDefault="00F76822" w:rsidP="001D0B5E">
            <w:pPr>
              <w:spacing w:line="360" w:lineRule="auto"/>
              <w:rPr>
                <w:rFonts w:ascii="Times New Roman" w:hAnsi="Times New Roman" w:cs="Times New Roman"/>
                <w:b/>
                <w:sz w:val="24"/>
                <w:szCs w:val="24"/>
              </w:rPr>
            </w:pPr>
            <w:r w:rsidRPr="00DE3EEE">
              <w:rPr>
                <w:rFonts w:ascii="Times New Roman" w:hAnsi="Times New Roman" w:cs="Times New Roman"/>
                <w:b/>
                <w:sz w:val="24"/>
                <w:szCs w:val="24"/>
              </w:rPr>
              <w:t>B+</w:t>
            </w:r>
          </w:p>
        </w:tc>
        <w:tc>
          <w:tcPr>
            <w:tcW w:w="1984" w:type="dxa"/>
          </w:tcPr>
          <w:p w:rsidR="00F76822" w:rsidRPr="00DE3EEE" w:rsidRDefault="00F76822" w:rsidP="001D0B5E">
            <w:pPr>
              <w:spacing w:line="360" w:lineRule="auto"/>
              <w:rPr>
                <w:rFonts w:ascii="Times New Roman" w:hAnsi="Times New Roman" w:cs="Times New Roman"/>
              </w:rPr>
            </w:pPr>
            <w:r w:rsidRPr="00DE3EEE">
              <w:rPr>
                <w:rFonts w:ascii="Times New Roman" w:hAnsi="Times New Roman" w:cs="Times New Roman"/>
              </w:rPr>
              <w:t>79</w:t>
            </w:r>
          </w:p>
        </w:tc>
        <w:tc>
          <w:tcPr>
            <w:tcW w:w="1134"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B+</w:t>
            </w:r>
          </w:p>
        </w:tc>
        <w:tc>
          <w:tcPr>
            <w:tcW w:w="1701" w:type="dxa"/>
          </w:tcPr>
          <w:p w:rsidR="00F76822" w:rsidRPr="00DE3EEE" w:rsidRDefault="00F76822" w:rsidP="001D0B5E">
            <w:pPr>
              <w:spacing w:line="360" w:lineRule="auto"/>
              <w:rPr>
                <w:rFonts w:ascii="Times New Roman" w:hAnsi="Times New Roman" w:cs="Times New Roman"/>
              </w:rPr>
            </w:pPr>
            <w:r w:rsidRPr="00DE3EEE">
              <w:rPr>
                <w:rFonts w:ascii="Times New Roman" w:hAnsi="Times New Roman" w:cs="Times New Roman"/>
              </w:rPr>
              <w:t>93</w:t>
            </w:r>
          </w:p>
        </w:tc>
        <w:tc>
          <w:tcPr>
            <w:tcW w:w="1418"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B+</w:t>
            </w:r>
          </w:p>
        </w:tc>
      </w:tr>
      <w:tr w:rsidR="00F76822" w:rsidRPr="00DE3EEE" w:rsidTr="001D0B5E">
        <w:tc>
          <w:tcPr>
            <w:tcW w:w="2263" w:type="dxa"/>
          </w:tcPr>
          <w:p w:rsidR="00F76822" w:rsidRPr="00DE3EEE" w:rsidRDefault="00F76822" w:rsidP="001D0B5E">
            <w:pPr>
              <w:spacing w:line="360" w:lineRule="auto"/>
              <w:jc w:val="center"/>
              <w:rPr>
                <w:rFonts w:ascii="Times New Roman" w:hAnsi="Times New Roman" w:cs="Times New Roman"/>
                <w:sz w:val="24"/>
                <w:szCs w:val="24"/>
              </w:rPr>
            </w:pPr>
            <w:r w:rsidRPr="00DE3EEE">
              <w:rPr>
                <w:rFonts w:ascii="Times New Roman" w:hAnsi="Times New Roman" w:cs="Times New Roman"/>
                <w:sz w:val="24"/>
                <w:szCs w:val="24"/>
              </w:rPr>
              <w:t>34</w:t>
            </w:r>
          </w:p>
        </w:tc>
        <w:tc>
          <w:tcPr>
            <w:tcW w:w="1418" w:type="dxa"/>
          </w:tcPr>
          <w:p w:rsidR="00F76822" w:rsidRPr="00DE3EEE" w:rsidRDefault="00F76822" w:rsidP="001D0B5E">
            <w:pPr>
              <w:spacing w:line="360" w:lineRule="auto"/>
              <w:jc w:val="center"/>
              <w:rPr>
                <w:rFonts w:ascii="Times New Roman" w:hAnsi="Times New Roman" w:cs="Times New Roman"/>
                <w:b/>
                <w:sz w:val="24"/>
                <w:szCs w:val="24"/>
              </w:rPr>
            </w:pPr>
            <w:r w:rsidRPr="00DE3EEE">
              <w:rPr>
                <w:rFonts w:ascii="Times New Roman" w:hAnsi="Times New Roman" w:cs="Times New Roman"/>
                <w:b/>
                <w:sz w:val="24"/>
                <w:szCs w:val="24"/>
              </w:rPr>
              <w:t>B</w:t>
            </w:r>
          </w:p>
        </w:tc>
        <w:tc>
          <w:tcPr>
            <w:tcW w:w="1701" w:type="dxa"/>
          </w:tcPr>
          <w:p w:rsidR="00F76822" w:rsidRPr="00DE3EEE" w:rsidRDefault="00F76822" w:rsidP="001D0B5E">
            <w:pPr>
              <w:spacing w:line="360" w:lineRule="auto"/>
              <w:rPr>
                <w:rFonts w:ascii="Times New Roman" w:hAnsi="Times New Roman" w:cs="Times New Roman"/>
              </w:rPr>
            </w:pPr>
            <w:r w:rsidRPr="00DE3EEE">
              <w:rPr>
                <w:rFonts w:ascii="Times New Roman" w:hAnsi="Times New Roman" w:cs="Times New Roman"/>
              </w:rPr>
              <w:t>61</w:t>
            </w:r>
          </w:p>
        </w:tc>
        <w:tc>
          <w:tcPr>
            <w:tcW w:w="1276"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B</w:t>
            </w:r>
          </w:p>
        </w:tc>
        <w:tc>
          <w:tcPr>
            <w:tcW w:w="1984" w:type="dxa"/>
          </w:tcPr>
          <w:p w:rsidR="00F76822" w:rsidRPr="00DE3EEE" w:rsidRDefault="00F76822" w:rsidP="001D0B5E">
            <w:pPr>
              <w:spacing w:line="360" w:lineRule="auto"/>
              <w:rPr>
                <w:rFonts w:ascii="Times New Roman" w:hAnsi="Times New Roman" w:cs="Times New Roman"/>
              </w:rPr>
            </w:pPr>
            <w:r w:rsidRPr="00DE3EEE">
              <w:rPr>
                <w:rFonts w:ascii="Times New Roman" w:hAnsi="Times New Roman" w:cs="Times New Roman"/>
              </w:rPr>
              <w:t>77</w:t>
            </w:r>
          </w:p>
        </w:tc>
        <w:tc>
          <w:tcPr>
            <w:tcW w:w="1134"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B</w:t>
            </w:r>
          </w:p>
        </w:tc>
        <w:tc>
          <w:tcPr>
            <w:tcW w:w="1701" w:type="dxa"/>
          </w:tcPr>
          <w:p w:rsidR="00F76822" w:rsidRPr="00DE3EEE" w:rsidRDefault="00F76822" w:rsidP="001D0B5E">
            <w:pPr>
              <w:spacing w:line="360" w:lineRule="auto"/>
              <w:rPr>
                <w:rFonts w:ascii="Times New Roman" w:hAnsi="Times New Roman" w:cs="Times New Roman"/>
              </w:rPr>
            </w:pPr>
            <w:r w:rsidRPr="00DE3EEE">
              <w:rPr>
                <w:rFonts w:ascii="Times New Roman" w:hAnsi="Times New Roman" w:cs="Times New Roman"/>
              </w:rPr>
              <w:t>91</w:t>
            </w:r>
          </w:p>
        </w:tc>
        <w:tc>
          <w:tcPr>
            <w:tcW w:w="1418"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B</w:t>
            </w:r>
          </w:p>
        </w:tc>
      </w:tr>
      <w:tr w:rsidR="00F76822" w:rsidRPr="00DE3EEE" w:rsidTr="001D0B5E">
        <w:tc>
          <w:tcPr>
            <w:tcW w:w="2263" w:type="dxa"/>
          </w:tcPr>
          <w:p w:rsidR="00F76822" w:rsidRPr="00DE3EEE" w:rsidRDefault="00F76822" w:rsidP="001D0B5E">
            <w:pPr>
              <w:spacing w:line="360" w:lineRule="auto"/>
              <w:jc w:val="center"/>
              <w:rPr>
                <w:rFonts w:ascii="Times New Roman" w:hAnsi="Times New Roman" w:cs="Times New Roman"/>
                <w:sz w:val="24"/>
                <w:szCs w:val="24"/>
              </w:rPr>
            </w:pPr>
            <w:r w:rsidRPr="00DE3EEE">
              <w:rPr>
                <w:rFonts w:ascii="Times New Roman" w:hAnsi="Times New Roman" w:cs="Times New Roman"/>
                <w:sz w:val="24"/>
                <w:szCs w:val="24"/>
              </w:rPr>
              <w:t>31</w:t>
            </w:r>
          </w:p>
        </w:tc>
        <w:tc>
          <w:tcPr>
            <w:tcW w:w="1418" w:type="dxa"/>
          </w:tcPr>
          <w:p w:rsidR="00F76822" w:rsidRPr="00DE3EEE" w:rsidRDefault="00F76822" w:rsidP="001D0B5E">
            <w:pPr>
              <w:spacing w:line="360" w:lineRule="auto"/>
              <w:jc w:val="center"/>
              <w:rPr>
                <w:rFonts w:ascii="Times New Roman" w:hAnsi="Times New Roman" w:cs="Times New Roman"/>
                <w:b/>
                <w:sz w:val="24"/>
                <w:szCs w:val="24"/>
              </w:rPr>
            </w:pPr>
            <w:r w:rsidRPr="00DE3EEE">
              <w:rPr>
                <w:rFonts w:ascii="Times New Roman" w:hAnsi="Times New Roman" w:cs="Times New Roman"/>
                <w:b/>
                <w:sz w:val="24"/>
                <w:szCs w:val="24"/>
              </w:rPr>
              <w:t>B-</w:t>
            </w:r>
          </w:p>
        </w:tc>
        <w:tc>
          <w:tcPr>
            <w:tcW w:w="1701" w:type="dxa"/>
          </w:tcPr>
          <w:p w:rsidR="00F76822" w:rsidRPr="00DE3EEE" w:rsidRDefault="00F76822" w:rsidP="001D0B5E">
            <w:pPr>
              <w:spacing w:line="360" w:lineRule="auto"/>
              <w:rPr>
                <w:rFonts w:ascii="Times New Roman" w:hAnsi="Times New Roman" w:cs="Times New Roman"/>
              </w:rPr>
            </w:pPr>
            <w:r w:rsidRPr="00DE3EEE">
              <w:rPr>
                <w:rFonts w:ascii="Times New Roman" w:hAnsi="Times New Roman" w:cs="Times New Roman"/>
              </w:rPr>
              <w:t>58</w:t>
            </w:r>
          </w:p>
        </w:tc>
        <w:tc>
          <w:tcPr>
            <w:tcW w:w="1276"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B-</w:t>
            </w:r>
          </w:p>
        </w:tc>
        <w:tc>
          <w:tcPr>
            <w:tcW w:w="1984" w:type="dxa"/>
          </w:tcPr>
          <w:p w:rsidR="00F76822" w:rsidRPr="00DE3EEE" w:rsidRDefault="00F76822" w:rsidP="001D0B5E">
            <w:pPr>
              <w:spacing w:line="360" w:lineRule="auto"/>
              <w:rPr>
                <w:rFonts w:ascii="Times New Roman" w:hAnsi="Times New Roman" w:cs="Times New Roman"/>
              </w:rPr>
            </w:pPr>
            <w:r w:rsidRPr="00DE3EEE">
              <w:rPr>
                <w:rFonts w:ascii="Times New Roman" w:hAnsi="Times New Roman" w:cs="Times New Roman"/>
              </w:rPr>
              <w:t>75</w:t>
            </w:r>
          </w:p>
        </w:tc>
        <w:tc>
          <w:tcPr>
            <w:tcW w:w="1134"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B-</w:t>
            </w:r>
          </w:p>
        </w:tc>
        <w:tc>
          <w:tcPr>
            <w:tcW w:w="1701" w:type="dxa"/>
          </w:tcPr>
          <w:p w:rsidR="00F76822" w:rsidRPr="00DE3EEE" w:rsidRDefault="00F76822" w:rsidP="001D0B5E">
            <w:pPr>
              <w:spacing w:line="360" w:lineRule="auto"/>
              <w:rPr>
                <w:rFonts w:ascii="Times New Roman" w:hAnsi="Times New Roman" w:cs="Times New Roman"/>
              </w:rPr>
            </w:pPr>
            <w:r w:rsidRPr="00DE3EEE">
              <w:rPr>
                <w:rFonts w:ascii="Times New Roman" w:hAnsi="Times New Roman" w:cs="Times New Roman"/>
              </w:rPr>
              <w:t>89</w:t>
            </w:r>
          </w:p>
        </w:tc>
        <w:tc>
          <w:tcPr>
            <w:tcW w:w="1418"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B-</w:t>
            </w:r>
          </w:p>
        </w:tc>
      </w:tr>
      <w:tr w:rsidR="00F76822" w:rsidRPr="00DE3EEE" w:rsidTr="001D0B5E">
        <w:tc>
          <w:tcPr>
            <w:tcW w:w="2263" w:type="dxa"/>
          </w:tcPr>
          <w:p w:rsidR="00F76822" w:rsidRPr="00DE3EEE" w:rsidRDefault="00F76822" w:rsidP="001D0B5E">
            <w:pPr>
              <w:spacing w:line="360" w:lineRule="auto"/>
              <w:jc w:val="center"/>
              <w:rPr>
                <w:rFonts w:ascii="Times New Roman" w:hAnsi="Times New Roman" w:cs="Times New Roman"/>
                <w:sz w:val="24"/>
                <w:szCs w:val="24"/>
              </w:rPr>
            </w:pPr>
            <w:r w:rsidRPr="00DE3EEE">
              <w:rPr>
                <w:rFonts w:ascii="Times New Roman" w:hAnsi="Times New Roman" w:cs="Times New Roman"/>
                <w:sz w:val="24"/>
                <w:szCs w:val="24"/>
              </w:rPr>
              <w:t>28</w:t>
            </w:r>
          </w:p>
        </w:tc>
        <w:tc>
          <w:tcPr>
            <w:tcW w:w="1418" w:type="dxa"/>
          </w:tcPr>
          <w:p w:rsidR="00F76822" w:rsidRPr="00DE3EEE" w:rsidRDefault="00F76822" w:rsidP="001D0B5E">
            <w:pPr>
              <w:spacing w:line="360" w:lineRule="auto"/>
              <w:jc w:val="center"/>
              <w:rPr>
                <w:rFonts w:ascii="Times New Roman" w:hAnsi="Times New Roman" w:cs="Times New Roman"/>
                <w:b/>
                <w:sz w:val="24"/>
                <w:szCs w:val="24"/>
              </w:rPr>
            </w:pPr>
            <w:r w:rsidRPr="00DE3EEE">
              <w:rPr>
                <w:rFonts w:ascii="Times New Roman" w:hAnsi="Times New Roman" w:cs="Times New Roman"/>
                <w:b/>
                <w:sz w:val="24"/>
                <w:szCs w:val="24"/>
              </w:rPr>
              <w:t>C+</w:t>
            </w:r>
          </w:p>
        </w:tc>
        <w:tc>
          <w:tcPr>
            <w:tcW w:w="1701" w:type="dxa"/>
          </w:tcPr>
          <w:p w:rsidR="00F76822" w:rsidRPr="00DE3EEE" w:rsidRDefault="00F76822" w:rsidP="001D0B5E">
            <w:pPr>
              <w:spacing w:line="360" w:lineRule="auto"/>
              <w:rPr>
                <w:rFonts w:ascii="Times New Roman" w:hAnsi="Times New Roman" w:cs="Times New Roman"/>
              </w:rPr>
            </w:pPr>
            <w:r w:rsidRPr="00DE3EEE">
              <w:rPr>
                <w:rFonts w:ascii="Times New Roman" w:hAnsi="Times New Roman" w:cs="Times New Roman"/>
              </w:rPr>
              <w:t>55</w:t>
            </w:r>
          </w:p>
        </w:tc>
        <w:tc>
          <w:tcPr>
            <w:tcW w:w="1276"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C+</w:t>
            </w:r>
          </w:p>
        </w:tc>
        <w:tc>
          <w:tcPr>
            <w:tcW w:w="1984" w:type="dxa"/>
          </w:tcPr>
          <w:p w:rsidR="00F76822" w:rsidRPr="00DE3EEE" w:rsidRDefault="00F76822" w:rsidP="001D0B5E">
            <w:pPr>
              <w:spacing w:line="360" w:lineRule="auto"/>
              <w:rPr>
                <w:rFonts w:ascii="Times New Roman" w:hAnsi="Times New Roman" w:cs="Times New Roman"/>
              </w:rPr>
            </w:pPr>
            <w:r w:rsidRPr="00DE3EEE">
              <w:rPr>
                <w:rFonts w:ascii="Times New Roman" w:hAnsi="Times New Roman" w:cs="Times New Roman"/>
              </w:rPr>
              <w:t>73</w:t>
            </w:r>
          </w:p>
        </w:tc>
        <w:tc>
          <w:tcPr>
            <w:tcW w:w="1134"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C+</w:t>
            </w:r>
          </w:p>
        </w:tc>
        <w:tc>
          <w:tcPr>
            <w:tcW w:w="1701" w:type="dxa"/>
          </w:tcPr>
          <w:p w:rsidR="00F76822" w:rsidRPr="00DE3EEE" w:rsidRDefault="00F76822" w:rsidP="001D0B5E">
            <w:pPr>
              <w:spacing w:line="360" w:lineRule="auto"/>
              <w:rPr>
                <w:rFonts w:ascii="Times New Roman" w:hAnsi="Times New Roman" w:cs="Times New Roman"/>
              </w:rPr>
            </w:pPr>
            <w:r w:rsidRPr="00DE3EEE">
              <w:rPr>
                <w:rFonts w:ascii="Times New Roman" w:hAnsi="Times New Roman" w:cs="Times New Roman"/>
              </w:rPr>
              <w:t>87</w:t>
            </w:r>
          </w:p>
        </w:tc>
        <w:tc>
          <w:tcPr>
            <w:tcW w:w="1418"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C+</w:t>
            </w:r>
          </w:p>
        </w:tc>
      </w:tr>
      <w:tr w:rsidR="00F76822" w:rsidRPr="00DE3EEE" w:rsidTr="001D0B5E">
        <w:tc>
          <w:tcPr>
            <w:tcW w:w="2263" w:type="dxa"/>
          </w:tcPr>
          <w:p w:rsidR="00F76822" w:rsidRPr="00DE3EEE" w:rsidRDefault="00F76822" w:rsidP="001D0B5E">
            <w:pPr>
              <w:spacing w:line="360" w:lineRule="auto"/>
              <w:jc w:val="center"/>
              <w:rPr>
                <w:rFonts w:ascii="Times New Roman" w:hAnsi="Times New Roman" w:cs="Times New Roman"/>
                <w:sz w:val="24"/>
                <w:szCs w:val="24"/>
              </w:rPr>
            </w:pPr>
            <w:r w:rsidRPr="00DE3EEE">
              <w:rPr>
                <w:rFonts w:ascii="Times New Roman" w:hAnsi="Times New Roman" w:cs="Times New Roman"/>
                <w:sz w:val="24"/>
                <w:szCs w:val="24"/>
              </w:rPr>
              <w:t>25</w:t>
            </w:r>
          </w:p>
        </w:tc>
        <w:tc>
          <w:tcPr>
            <w:tcW w:w="1418" w:type="dxa"/>
          </w:tcPr>
          <w:p w:rsidR="00F76822" w:rsidRPr="00DE3EEE" w:rsidRDefault="00F76822" w:rsidP="001D0B5E">
            <w:pPr>
              <w:spacing w:line="360" w:lineRule="auto"/>
              <w:jc w:val="center"/>
              <w:rPr>
                <w:rFonts w:ascii="Times New Roman" w:hAnsi="Times New Roman" w:cs="Times New Roman"/>
                <w:b/>
                <w:sz w:val="24"/>
                <w:szCs w:val="24"/>
              </w:rPr>
            </w:pPr>
            <w:r w:rsidRPr="00DE3EEE">
              <w:rPr>
                <w:rFonts w:ascii="Times New Roman" w:hAnsi="Times New Roman" w:cs="Times New Roman"/>
                <w:b/>
                <w:sz w:val="24"/>
                <w:szCs w:val="24"/>
              </w:rPr>
              <w:t>C</w:t>
            </w:r>
          </w:p>
        </w:tc>
        <w:tc>
          <w:tcPr>
            <w:tcW w:w="1701" w:type="dxa"/>
          </w:tcPr>
          <w:p w:rsidR="00F76822" w:rsidRPr="00DE3EEE" w:rsidRDefault="00F76822" w:rsidP="001D0B5E">
            <w:pPr>
              <w:spacing w:line="360" w:lineRule="auto"/>
              <w:rPr>
                <w:rFonts w:ascii="Times New Roman" w:hAnsi="Times New Roman" w:cs="Times New Roman"/>
              </w:rPr>
            </w:pPr>
            <w:r w:rsidRPr="00DE3EEE">
              <w:rPr>
                <w:rFonts w:ascii="Times New Roman" w:hAnsi="Times New Roman" w:cs="Times New Roman"/>
              </w:rPr>
              <w:t>52</w:t>
            </w:r>
          </w:p>
        </w:tc>
        <w:tc>
          <w:tcPr>
            <w:tcW w:w="1276"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C</w:t>
            </w:r>
          </w:p>
        </w:tc>
        <w:tc>
          <w:tcPr>
            <w:tcW w:w="1984" w:type="dxa"/>
          </w:tcPr>
          <w:p w:rsidR="00F76822" w:rsidRPr="00DE3EEE" w:rsidRDefault="00F76822" w:rsidP="001D0B5E">
            <w:pPr>
              <w:spacing w:line="360" w:lineRule="auto"/>
              <w:rPr>
                <w:rFonts w:ascii="Times New Roman" w:hAnsi="Times New Roman" w:cs="Times New Roman"/>
              </w:rPr>
            </w:pPr>
            <w:r w:rsidRPr="00DE3EEE">
              <w:rPr>
                <w:rFonts w:ascii="Times New Roman" w:hAnsi="Times New Roman" w:cs="Times New Roman"/>
              </w:rPr>
              <w:t>71</w:t>
            </w:r>
          </w:p>
        </w:tc>
        <w:tc>
          <w:tcPr>
            <w:tcW w:w="1134"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C</w:t>
            </w:r>
          </w:p>
        </w:tc>
        <w:tc>
          <w:tcPr>
            <w:tcW w:w="1701" w:type="dxa"/>
          </w:tcPr>
          <w:p w:rsidR="00F76822" w:rsidRPr="00DE3EEE" w:rsidRDefault="00F76822" w:rsidP="001D0B5E">
            <w:pPr>
              <w:spacing w:line="360" w:lineRule="auto"/>
              <w:rPr>
                <w:rFonts w:ascii="Times New Roman" w:hAnsi="Times New Roman" w:cs="Times New Roman"/>
              </w:rPr>
            </w:pPr>
            <w:r w:rsidRPr="00DE3EEE">
              <w:rPr>
                <w:rFonts w:ascii="Times New Roman" w:hAnsi="Times New Roman" w:cs="Times New Roman"/>
              </w:rPr>
              <w:t>85</w:t>
            </w:r>
          </w:p>
        </w:tc>
        <w:tc>
          <w:tcPr>
            <w:tcW w:w="1418"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C</w:t>
            </w:r>
          </w:p>
        </w:tc>
      </w:tr>
    </w:tbl>
    <w:p w:rsidR="00F76822" w:rsidRPr="00F76822" w:rsidRDefault="00F76822" w:rsidP="00F76822">
      <w:pPr>
        <w:spacing w:after="200" w:line="276" w:lineRule="auto"/>
        <w:jc w:val="both"/>
        <w:rPr>
          <w:rFonts w:ascii="Times New Roman" w:hAnsi="Times New Roman" w:cs="Times New Roman"/>
          <w:sz w:val="24"/>
          <w:szCs w:val="24"/>
        </w:rPr>
      </w:pPr>
    </w:p>
    <w:p w:rsidR="00F76822" w:rsidRDefault="00F76822" w:rsidP="00F76822">
      <w:pPr>
        <w:spacing w:after="200" w:line="276" w:lineRule="auto"/>
        <w:jc w:val="both"/>
        <w:rPr>
          <w:rFonts w:ascii="Times New Roman" w:hAnsi="Times New Roman" w:cs="Times New Roman"/>
          <w:sz w:val="24"/>
          <w:szCs w:val="24"/>
        </w:rPr>
      </w:pPr>
    </w:p>
    <w:p w:rsidR="00655401" w:rsidRPr="00F76822" w:rsidRDefault="00655401" w:rsidP="00F76822">
      <w:pPr>
        <w:spacing w:after="200" w:line="276" w:lineRule="auto"/>
        <w:jc w:val="both"/>
        <w:rPr>
          <w:rFonts w:ascii="Times New Roman" w:hAnsi="Times New Roman" w:cs="Times New Roman"/>
          <w:sz w:val="24"/>
          <w:szCs w:val="24"/>
        </w:rPr>
      </w:pPr>
    </w:p>
    <w:p w:rsidR="00A74773" w:rsidRPr="002673D0" w:rsidRDefault="001A64B5" w:rsidP="00A74773">
      <w:pPr>
        <w:ind w:left="284" w:hanging="284"/>
        <w:jc w:val="both"/>
        <w:rPr>
          <w:rFonts w:ascii="Times New Roman" w:hAnsi="Times New Roman" w:cs="Times New Roman"/>
          <w:b/>
          <w:sz w:val="24"/>
          <w:szCs w:val="24"/>
        </w:rPr>
      </w:pPr>
      <w:r>
        <w:rPr>
          <w:rFonts w:ascii="Times New Roman" w:hAnsi="Times New Roman" w:cs="Times New Roman"/>
          <w:b/>
          <w:sz w:val="24"/>
          <w:szCs w:val="24"/>
        </w:rPr>
        <w:t>6</w:t>
      </w:r>
      <w:r w:rsidRPr="002673D0">
        <w:rPr>
          <w:rFonts w:ascii="Times New Roman" w:hAnsi="Times New Roman" w:cs="Times New Roman"/>
          <w:b/>
          <w:sz w:val="24"/>
          <w:szCs w:val="24"/>
        </w:rPr>
        <w:t xml:space="preserve">. </w:t>
      </w:r>
      <w:r w:rsidR="002D71B2" w:rsidRPr="002673D0">
        <w:rPr>
          <w:rFonts w:ascii="Times New Roman" w:hAnsi="Times New Roman" w:cs="Times New Roman"/>
          <w:b/>
          <w:sz w:val="24"/>
          <w:szCs w:val="24"/>
        </w:rPr>
        <w:t xml:space="preserve">Eğitim dili Türkçe olan Ön lisans programlarının İngilizce dersleri için </w:t>
      </w:r>
      <w:r w:rsidR="00A74773" w:rsidRPr="002673D0">
        <w:rPr>
          <w:rFonts w:ascii="Times New Roman" w:hAnsi="Times New Roman" w:cs="Times New Roman"/>
          <w:b/>
          <w:sz w:val="24"/>
          <w:szCs w:val="24"/>
        </w:rPr>
        <w:t>muafiyet sınavında aşağıdaki ilkelere uyulur:</w:t>
      </w:r>
    </w:p>
    <w:p w:rsidR="00141153" w:rsidRPr="002D71B2" w:rsidRDefault="005C67CF" w:rsidP="002D71B2">
      <w:pPr>
        <w:pStyle w:val="ListeParagraf"/>
        <w:numPr>
          <w:ilvl w:val="0"/>
          <w:numId w:val="18"/>
        </w:numPr>
        <w:ind w:left="284" w:hanging="284"/>
        <w:jc w:val="both"/>
        <w:rPr>
          <w:rFonts w:ascii="Times New Roman" w:hAnsi="Times New Roman" w:cs="Times New Roman"/>
          <w:sz w:val="24"/>
          <w:szCs w:val="24"/>
        </w:rPr>
      </w:pPr>
      <w:r w:rsidRPr="002D71B2">
        <w:rPr>
          <w:rFonts w:ascii="Times New Roman" w:hAnsi="Times New Roman" w:cs="Times New Roman"/>
          <w:sz w:val="24"/>
          <w:szCs w:val="24"/>
        </w:rPr>
        <w:t xml:space="preserve">Ön lisans programları için </w:t>
      </w:r>
      <w:r w:rsidR="00AC0409" w:rsidRPr="002D71B2">
        <w:rPr>
          <w:rFonts w:ascii="Times New Roman" w:hAnsi="Times New Roman" w:cs="Times New Roman"/>
          <w:sz w:val="24"/>
          <w:szCs w:val="24"/>
        </w:rPr>
        <w:t xml:space="preserve">Bölüm İngilizce Dersleri Muafiyet Sınavı bir defaya mahsus olmak üzere sadece </w:t>
      </w:r>
      <w:r w:rsidR="00C32BB7" w:rsidRPr="002D71B2">
        <w:rPr>
          <w:rFonts w:ascii="Times New Roman" w:hAnsi="Times New Roman" w:cs="Times New Roman"/>
          <w:sz w:val="24"/>
          <w:szCs w:val="24"/>
        </w:rPr>
        <w:t xml:space="preserve">kataloglarında olan </w:t>
      </w:r>
      <w:r w:rsidR="00AC0409" w:rsidRPr="002D71B2">
        <w:rPr>
          <w:rFonts w:ascii="Times New Roman" w:hAnsi="Times New Roman" w:cs="Times New Roman"/>
          <w:sz w:val="24"/>
          <w:szCs w:val="24"/>
        </w:rPr>
        <w:t>İNGL</w:t>
      </w:r>
      <w:r w:rsidR="0099244B">
        <w:rPr>
          <w:rFonts w:ascii="Times New Roman" w:hAnsi="Times New Roman" w:cs="Times New Roman"/>
          <w:sz w:val="24"/>
          <w:szCs w:val="24"/>
        </w:rPr>
        <w:t xml:space="preserve"> </w:t>
      </w:r>
      <w:r w:rsidR="00AC0409" w:rsidRPr="002D71B2">
        <w:rPr>
          <w:rFonts w:ascii="Times New Roman" w:hAnsi="Times New Roman" w:cs="Times New Roman"/>
          <w:sz w:val="24"/>
          <w:szCs w:val="24"/>
        </w:rPr>
        <w:t>101 (İNGİLİZCE I) ve</w:t>
      </w:r>
      <w:r w:rsidR="0042721D" w:rsidRPr="002D71B2">
        <w:rPr>
          <w:rFonts w:ascii="Times New Roman" w:hAnsi="Times New Roman" w:cs="Times New Roman"/>
          <w:sz w:val="24"/>
          <w:szCs w:val="24"/>
        </w:rPr>
        <w:t xml:space="preserve"> İNGL</w:t>
      </w:r>
      <w:r w:rsidR="0099244B">
        <w:rPr>
          <w:rFonts w:ascii="Times New Roman" w:hAnsi="Times New Roman" w:cs="Times New Roman"/>
          <w:sz w:val="24"/>
          <w:szCs w:val="24"/>
        </w:rPr>
        <w:t xml:space="preserve"> </w:t>
      </w:r>
      <w:r w:rsidR="0042721D" w:rsidRPr="002D71B2">
        <w:rPr>
          <w:rFonts w:ascii="Times New Roman" w:hAnsi="Times New Roman" w:cs="Times New Roman"/>
          <w:sz w:val="24"/>
          <w:szCs w:val="24"/>
        </w:rPr>
        <w:t>102</w:t>
      </w:r>
      <w:r w:rsidR="0099244B">
        <w:rPr>
          <w:rFonts w:ascii="Times New Roman" w:hAnsi="Times New Roman" w:cs="Times New Roman"/>
          <w:sz w:val="24"/>
          <w:szCs w:val="24"/>
        </w:rPr>
        <w:t xml:space="preserve"> </w:t>
      </w:r>
      <w:r w:rsidR="0042721D" w:rsidRPr="002D71B2">
        <w:rPr>
          <w:rFonts w:ascii="Times New Roman" w:hAnsi="Times New Roman" w:cs="Times New Roman"/>
          <w:sz w:val="24"/>
          <w:szCs w:val="24"/>
        </w:rPr>
        <w:t xml:space="preserve">(İNGİLİZCE II) </w:t>
      </w:r>
      <w:r w:rsidR="005E7E02" w:rsidRPr="002D71B2">
        <w:rPr>
          <w:rFonts w:ascii="Times New Roman" w:hAnsi="Times New Roman" w:cs="Times New Roman"/>
          <w:sz w:val="24"/>
          <w:szCs w:val="24"/>
        </w:rPr>
        <w:t>dersler</w:t>
      </w:r>
      <w:r w:rsidR="0042721D" w:rsidRPr="002D71B2">
        <w:rPr>
          <w:rFonts w:ascii="Times New Roman" w:hAnsi="Times New Roman" w:cs="Times New Roman"/>
          <w:sz w:val="24"/>
          <w:szCs w:val="24"/>
        </w:rPr>
        <w:t>in</w:t>
      </w:r>
      <w:r w:rsidR="005E7E02" w:rsidRPr="002D71B2">
        <w:rPr>
          <w:rFonts w:ascii="Times New Roman" w:hAnsi="Times New Roman" w:cs="Times New Roman"/>
          <w:sz w:val="24"/>
          <w:szCs w:val="24"/>
        </w:rPr>
        <w:t xml:space="preserve">den </w:t>
      </w:r>
      <w:r w:rsidR="00AC0409" w:rsidRPr="002D71B2">
        <w:rPr>
          <w:rFonts w:ascii="Times New Roman" w:hAnsi="Times New Roman" w:cs="Times New Roman"/>
          <w:sz w:val="24"/>
          <w:szCs w:val="24"/>
        </w:rPr>
        <w:t>uygulanı</w:t>
      </w:r>
      <w:r w:rsidR="0020260C" w:rsidRPr="002D71B2">
        <w:rPr>
          <w:rFonts w:ascii="Times New Roman" w:hAnsi="Times New Roman" w:cs="Times New Roman"/>
          <w:sz w:val="24"/>
          <w:szCs w:val="24"/>
        </w:rPr>
        <w:t>r</w:t>
      </w:r>
      <w:r w:rsidRPr="002D71B2">
        <w:rPr>
          <w:rFonts w:ascii="Times New Roman" w:hAnsi="Times New Roman" w:cs="Times New Roman"/>
          <w:sz w:val="24"/>
          <w:szCs w:val="24"/>
        </w:rPr>
        <w:t>.</w:t>
      </w:r>
    </w:p>
    <w:p w:rsidR="0049256C" w:rsidRPr="00A74773" w:rsidRDefault="00F76822" w:rsidP="0049256C">
      <w:pPr>
        <w:pStyle w:val="ListeParagraf"/>
        <w:numPr>
          <w:ilvl w:val="0"/>
          <w:numId w:val="17"/>
        </w:numPr>
        <w:spacing w:after="200" w:line="276" w:lineRule="auto"/>
        <w:ind w:left="284" w:hanging="284"/>
        <w:jc w:val="both"/>
        <w:rPr>
          <w:rFonts w:ascii="Times New Roman" w:hAnsi="Times New Roman" w:cs="Times New Roman"/>
          <w:sz w:val="24"/>
          <w:szCs w:val="24"/>
        </w:rPr>
      </w:pPr>
      <w:r w:rsidRPr="0049256C">
        <w:rPr>
          <w:rFonts w:ascii="Times New Roman" w:hAnsi="Times New Roman" w:cs="Times New Roman"/>
          <w:sz w:val="24"/>
          <w:szCs w:val="24"/>
        </w:rPr>
        <w:t>Bu derslerin muafiyet notunun hesaplanması akademik yılın başında uygulanacak olan ilk Bölüm İngilizce Dersleri Muafiyet Sınavı sonuçları esas alınarak yapılacak olan istatisti</w:t>
      </w:r>
      <w:r w:rsidR="000A7652" w:rsidRPr="0049256C">
        <w:rPr>
          <w:rFonts w:ascii="Times New Roman" w:hAnsi="Times New Roman" w:cs="Times New Roman"/>
          <w:sz w:val="24"/>
          <w:szCs w:val="24"/>
        </w:rPr>
        <w:t xml:space="preserve">ki </w:t>
      </w:r>
      <w:r w:rsidR="0049256C" w:rsidRPr="00A74773">
        <w:rPr>
          <w:rFonts w:ascii="Times New Roman" w:hAnsi="Times New Roman" w:cs="Times New Roman"/>
          <w:sz w:val="24"/>
          <w:szCs w:val="24"/>
        </w:rPr>
        <w:t xml:space="preserve">değerlendirmeye göre </w:t>
      </w:r>
      <w:r w:rsidR="0049256C">
        <w:rPr>
          <w:rFonts w:ascii="Times New Roman" w:hAnsi="Times New Roman" w:cs="Times New Roman"/>
          <w:sz w:val="24"/>
          <w:szCs w:val="24"/>
        </w:rPr>
        <w:t>yapılır ve her sene Yabancı Diller Yüksek Okulu tarafından alınan Yönetim Kurulu Kararıyla belirlenir</w:t>
      </w:r>
      <w:r w:rsidR="0049256C" w:rsidRPr="00A74773">
        <w:rPr>
          <w:rFonts w:ascii="Times New Roman" w:hAnsi="Times New Roman" w:cs="Times New Roman"/>
          <w:sz w:val="24"/>
          <w:szCs w:val="24"/>
        </w:rPr>
        <w:t xml:space="preserve">. </w:t>
      </w:r>
      <w:r w:rsidR="0049256C">
        <w:rPr>
          <w:rFonts w:ascii="Times New Roman" w:hAnsi="Times New Roman" w:cs="Times New Roman"/>
          <w:sz w:val="24"/>
          <w:szCs w:val="24"/>
        </w:rPr>
        <w:t xml:space="preserve"> </w:t>
      </w:r>
    </w:p>
    <w:p w:rsidR="00F76822" w:rsidRPr="0049256C" w:rsidRDefault="002A0AEA" w:rsidP="006F0F67">
      <w:pPr>
        <w:pStyle w:val="ListeParagraf"/>
        <w:numPr>
          <w:ilvl w:val="0"/>
          <w:numId w:val="18"/>
        </w:numPr>
        <w:ind w:left="284" w:hanging="284"/>
        <w:jc w:val="both"/>
        <w:rPr>
          <w:rFonts w:ascii="Times New Roman" w:hAnsi="Times New Roman" w:cs="Times New Roman"/>
          <w:sz w:val="24"/>
          <w:szCs w:val="24"/>
        </w:rPr>
      </w:pPr>
      <w:r w:rsidRPr="0049256C">
        <w:rPr>
          <w:rFonts w:ascii="Times New Roman" w:hAnsi="Times New Roman" w:cs="Times New Roman"/>
          <w:sz w:val="24"/>
          <w:szCs w:val="24"/>
        </w:rPr>
        <w:t xml:space="preserve">Başarı puanlarının harf notu karşılıkları Tablo 2’de sunulan Not Değerlendirme Cetvelinde belirtildiği biçimde düzenlenmiştir. Bölüm İngilizce Dersleri Muafiyet Sınavlarından başarılı olan öğrenciler, ilgili dersten muaf sayılacak ve aldığı puana eşdeğer harf notu, öğrencilerin </w:t>
      </w:r>
      <w:r w:rsidR="00520591" w:rsidRPr="0049256C">
        <w:rPr>
          <w:rFonts w:ascii="Times New Roman" w:hAnsi="Times New Roman" w:cs="Times New Roman"/>
          <w:sz w:val="24"/>
          <w:szCs w:val="24"/>
        </w:rPr>
        <w:t>transkriptlerine işlenerek</w:t>
      </w:r>
      <w:r w:rsidRPr="0049256C">
        <w:rPr>
          <w:rFonts w:ascii="Times New Roman" w:hAnsi="Times New Roman" w:cs="Times New Roman"/>
          <w:sz w:val="24"/>
          <w:szCs w:val="24"/>
        </w:rPr>
        <w:t xml:space="preserve"> ders kaydı varsa düşürülecektir</w:t>
      </w:r>
      <w:r w:rsidR="00520591" w:rsidRPr="0049256C">
        <w:rPr>
          <w:rFonts w:ascii="Times New Roman" w:hAnsi="Times New Roman" w:cs="Times New Roman"/>
          <w:sz w:val="24"/>
          <w:szCs w:val="24"/>
        </w:rPr>
        <w:t>.</w:t>
      </w:r>
      <w:r w:rsidR="00F76822" w:rsidRPr="0049256C">
        <w:rPr>
          <w:rFonts w:ascii="Times New Roman" w:hAnsi="Times New Roman" w:cs="Times New Roman"/>
          <w:sz w:val="24"/>
          <w:szCs w:val="24"/>
        </w:rPr>
        <w:t xml:space="preserve"> </w:t>
      </w:r>
    </w:p>
    <w:p w:rsidR="00F76822" w:rsidRDefault="00F76822" w:rsidP="00F76822">
      <w:pPr>
        <w:jc w:val="both"/>
        <w:rPr>
          <w:rFonts w:ascii="Times New Roman" w:hAnsi="Times New Roman" w:cs="Times New Roman"/>
          <w:b/>
          <w:sz w:val="24"/>
          <w:szCs w:val="24"/>
        </w:rPr>
      </w:pPr>
    </w:p>
    <w:p w:rsidR="00F76822" w:rsidRPr="002673D0" w:rsidRDefault="00F76822" w:rsidP="00F76822">
      <w:pPr>
        <w:jc w:val="both"/>
        <w:rPr>
          <w:rFonts w:ascii="Times New Roman" w:hAnsi="Times New Roman" w:cs="Times New Roman"/>
          <w:b/>
          <w:sz w:val="24"/>
          <w:szCs w:val="24"/>
        </w:rPr>
      </w:pPr>
      <w:r w:rsidRPr="002673D0">
        <w:rPr>
          <w:rFonts w:ascii="Times New Roman" w:hAnsi="Times New Roman" w:cs="Times New Roman"/>
          <w:b/>
          <w:sz w:val="24"/>
          <w:szCs w:val="24"/>
        </w:rPr>
        <w:t xml:space="preserve">TABLO 2 </w:t>
      </w:r>
    </w:p>
    <w:p w:rsidR="0049256C" w:rsidRDefault="0049256C" w:rsidP="0049256C">
      <w:pPr>
        <w:ind w:left="360"/>
        <w:jc w:val="center"/>
        <w:rPr>
          <w:rFonts w:ascii="Times New Roman" w:hAnsi="Times New Roman" w:cs="Times New Roman"/>
          <w:b/>
          <w:sz w:val="24"/>
          <w:szCs w:val="24"/>
        </w:rPr>
      </w:pPr>
      <w:r>
        <w:rPr>
          <w:rFonts w:ascii="Times New Roman" w:hAnsi="Times New Roman" w:cs="Times New Roman"/>
          <w:b/>
          <w:sz w:val="24"/>
          <w:szCs w:val="24"/>
        </w:rPr>
        <w:t>2022-2023 AKADEMİK YILI</w:t>
      </w:r>
    </w:p>
    <w:p w:rsidR="00F76822" w:rsidRDefault="00F76822" w:rsidP="00F76822">
      <w:pPr>
        <w:jc w:val="center"/>
        <w:rPr>
          <w:rFonts w:ascii="Times New Roman" w:hAnsi="Times New Roman" w:cs="Times New Roman"/>
          <w:b/>
          <w:sz w:val="24"/>
          <w:szCs w:val="24"/>
        </w:rPr>
      </w:pPr>
      <w:r>
        <w:rPr>
          <w:rFonts w:ascii="Times New Roman" w:hAnsi="Times New Roman" w:cs="Times New Roman"/>
          <w:b/>
          <w:sz w:val="24"/>
          <w:szCs w:val="24"/>
        </w:rPr>
        <w:t xml:space="preserve">2 YILLIK </w:t>
      </w:r>
      <w:r w:rsidRPr="00F76822">
        <w:rPr>
          <w:rFonts w:ascii="Times New Roman" w:hAnsi="Times New Roman" w:cs="Times New Roman"/>
          <w:b/>
          <w:sz w:val="24"/>
          <w:szCs w:val="24"/>
        </w:rPr>
        <w:t>ÖNLİSANS</w:t>
      </w:r>
      <w:r>
        <w:rPr>
          <w:rFonts w:ascii="Times New Roman" w:hAnsi="Times New Roman" w:cs="Times New Roman"/>
          <w:b/>
          <w:sz w:val="24"/>
          <w:szCs w:val="24"/>
        </w:rPr>
        <w:t xml:space="preserve"> PROGRAMLARI </w:t>
      </w:r>
      <w:r w:rsidRPr="00097BE0">
        <w:rPr>
          <w:rFonts w:ascii="Times New Roman" w:hAnsi="Times New Roman" w:cs="Times New Roman"/>
          <w:b/>
          <w:sz w:val="24"/>
          <w:szCs w:val="24"/>
        </w:rPr>
        <w:t xml:space="preserve">İNGİLİZCE DERSLERİ </w:t>
      </w:r>
    </w:p>
    <w:p w:rsidR="00F76822" w:rsidRDefault="00F76822" w:rsidP="00F76822">
      <w:pPr>
        <w:jc w:val="center"/>
        <w:rPr>
          <w:rFonts w:ascii="Times New Roman" w:hAnsi="Times New Roman" w:cs="Times New Roman"/>
          <w:b/>
          <w:sz w:val="24"/>
          <w:szCs w:val="24"/>
        </w:rPr>
      </w:pPr>
      <w:r w:rsidRPr="00097BE0">
        <w:rPr>
          <w:rFonts w:ascii="Times New Roman" w:hAnsi="Times New Roman" w:cs="Times New Roman"/>
          <w:b/>
          <w:sz w:val="24"/>
          <w:szCs w:val="24"/>
        </w:rPr>
        <w:t>MUAFİYET SINAVLARI</w:t>
      </w:r>
      <w:r>
        <w:rPr>
          <w:rFonts w:ascii="Times New Roman" w:hAnsi="Times New Roman" w:cs="Times New Roman"/>
          <w:b/>
          <w:sz w:val="24"/>
          <w:szCs w:val="24"/>
        </w:rPr>
        <w:t xml:space="preserve"> PUAN VE HARF NOTLARI   </w:t>
      </w:r>
    </w:p>
    <w:p w:rsidR="00F76822" w:rsidRDefault="00F76822" w:rsidP="00F76822">
      <w:pPr>
        <w:jc w:val="center"/>
        <w:rPr>
          <w:rFonts w:ascii="Times New Roman" w:hAnsi="Times New Roman" w:cs="Times New Roman"/>
          <w:b/>
          <w:sz w:val="24"/>
          <w:szCs w:val="24"/>
        </w:rPr>
      </w:pPr>
    </w:p>
    <w:tbl>
      <w:tblPr>
        <w:tblStyle w:val="TabloKlavuzu"/>
        <w:tblW w:w="0" w:type="auto"/>
        <w:tblInd w:w="421" w:type="dxa"/>
        <w:tblLook w:val="04A0" w:firstRow="1" w:lastRow="0" w:firstColumn="1" w:lastColumn="0" w:noHBand="0" w:noVBand="1"/>
      </w:tblPr>
      <w:tblGrid>
        <w:gridCol w:w="1842"/>
        <w:gridCol w:w="1701"/>
        <w:gridCol w:w="1843"/>
        <w:gridCol w:w="1559"/>
      </w:tblGrid>
      <w:tr w:rsidR="00F76822" w:rsidRPr="00DE3EEE" w:rsidTr="001D0B5E">
        <w:tc>
          <w:tcPr>
            <w:tcW w:w="1842" w:type="dxa"/>
            <w:tcBorders>
              <w:right w:val="nil"/>
            </w:tcBorders>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İNGL 101</w:t>
            </w:r>
          </w:p>
        </w:tc>
        <w:tc>
          <w:tcPr>
            <w:tcW w:w="1701" w:type="dxa"/>
            <w:tcBorders>
              <w:left w:val="single" w:sz="4" w:space="0" w:color="auto"/>
            </w:tcBorders>
          </w:tcPr>
          <w:p w:rsidR="00F76822" w:rsidRPr="00DE3EEE" w:rsidRDefault="00F76822" w:rsidP="001D0B5E">
            <w:pPr>
              <w:spacing w:line="360" w:lineRule="auto"/>
              <w:rPr>
                <w:rFonts w:ascii="Times New Roman" w:hAnsi="Times New Roman" w:cs="Times New Roman"/>
                <w:b/>
              </w:rPr>
            </w:pPr>
          </w:p>
        </w:tc>
        <w:tc>
          <w:tcPr>
            <w:tcW w:w="1843" w:type="dxa"/>
            <w:tcBorders>
              <w:right w:val="nil"/>
            </w:tcBorders>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İNGL 202</w:t>
            </w:r>
          </w:p>
        </w:tc>
        <w:tc>
          <w:tcPr>
            <w:tcW w:w="1559" w:type="dxa"/>
            <w:tcBorders>
              <w:left w:val="single" w:sz="4" w:space="0" w:color="auto"/>
            </w:tcBorders>
          </w:tcPr>
          <w:p w:rsidR="00F76822" w:rsidRPr="00DE3EEE" w:rsidRDefault="00F76822" w:rsidP="001D0B5E">
            <w:pPr>
              <w:spacing w:line="360" w:lineRule="auto"/>
              <w:rPr>
                <w:rFonts w:ascii="Times New Roman" w:hAnsi="Times New Roman" w:cs="Times New Roman"/>
                <w:b/>
              </w:rPr>
            </w:pPr>
          </w:p>
        </w:tc>
      </w:tr>
      <w:tr w:rsidR="00F76822" w:rsidRPr="00DE3EEE" w:rsidTr="001D0B5E">
        <w:tc>
          <w:tcPr>
            <w:tcW w:w="1842" w:type="dxa"/>
          </w:tcPr>
          <w:p w:rsidR="00F76822" w:rsidRPr="00DE3EEE" w:rsidRDefault="00F76822" w:rsidP="001D0B5E">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701" w:type="dxa"/>
          </w:tcPr>
          <w:p w:rsidR="00F76822" w:rsidRPr="00DE3EEE" w:rsidRDefault="00F76822" w:rsidP="001D0B5E">
            <w:pPr>
              <w:spacing w:line="360" w:lineRule="auto"/>
              <w:jc w:val="center"/>
              <w:rPr>
                <w:rFonts w:ascii="Times New Roman" w:hAnsi="Times New Roman" w:cs="Times New Roman"/>
                <w:b/>
                <w:sz w:val="24"/>
                <w:szCs w:val="24"/>
              </w:rPr>
            </w:pPr>
            <w:r w:rsidRPr="00DE3EEE">
              <w:rPr>
                <w:rFonts w:ascii="Times New Roman" w:hAnsi="Times New Roman" w:cs="Times New Roman"/>
                <w:b/>
                <w:sz w:val="24"/>
                <w:szCs w:val="24"/>
              </w:rPr>
              <w:t>A</w:t>
            </w:r>
          </w:p>
        </w:tc>
        <w:tc>
          <w:tcPr>
            <w:tcW w:w="1843" w:type="dxa"/>
          </w:tcPr>
          <w:p w:rsidR="00F76822" w:rsidRPr="00DE3EEE" w:rsidRDefault="00F76822" w:rsidP="001D0B5E">
            <w:pPr>
              <w:spacing w:line="360" w:lineRule="auto"/>
              <w:rPr>
                <w:rFonts w:ascii="Times New Roman" w:hAnsi="Times New Roman" w:cs="Times New Roman"/>
                <w:sz w:val="24"/>
                <w:szCs w:val="24"/>
              </w:rPr>
            </w:pPr>
            <w:r>
              <w:rPr>
                <w:rFonts w:ascii="Times New Roman" w:hAnsi="Times New Roman" w:cs="Times New Roman"/>
                <w:sz w:val="24"/>
                <w:szCs w:val="24"/>
              </w:rPr>
              <w:t>85-100</w:t>
            </w:r>
          </w:p>
        </w:tc>
        <w:tc>
          <w:tcPr>
            <w:tcW w:w="1559" w:type="dxa"/>
          </w:tcPr>
          <w:p w:rsidR="00F76822" w:rsidRPr="00DE3EEE" w:rsidRDefault="00F76822" w:rsidP="001D0B5E">
            <w:pPr>
              <w:spacing w:line="360" w:lineRule="auto"/>
              <w:rPr>
                <w:rFonts w:ascii="Times New Roman" w:hAnsi="Times New Roman" w:cs="Times New Roman"/>
                <w:b/>
                <w:sz w:val="24"/>
                <w:szCs w:val="24"/>
              </w:rPr>
            </w:pPr>
            <w:r w:rsidRPr="00DE3EEE">
              <w:rPr>
                <w:rFonts w:ascii="Times New Roman" w:hAnsi="Times New Roman" w:cs="Times New Roman"/>
                <w:b/>
                <w:sz w:val="24"/>
                <w:szCs w:val="24"/>
              </w:rPr>
              <w:t>A</w:t>
            </w:r>
          </w:p>
        </w:tc>
      </w:tr>
      <w:tr w:rsidR="00F76822" w:rsidRPr="00DE3EEE" w:rsidTr="001D0B5E">
        <w:tc>
          <w:tcPr>
            <w:tcW w:w="1842" w:type="dxa"/>
          </w:tcPr>
          <w:p w:rsidR="00F76822" w:rsidRPr="00DE3EEE" w:rsidRDefault="00F76822" w:rsidP="001D0B5E">
            <w:pPr>
              <w:spacing w:line="36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701" w:type="dxa"/>
          </w:tcPr>
          <w:p w:rsidR="00F76822" w:rsidRPr="00DE3EEE" w:rsidRDefault="00F76822" w:rsidP="001D0B5E">
            <w:pPr>
              <w:spacing w:line="360" w:lineRule="auto"/>
              <w:jc w:val="center"/>
              <w:rPr>
                <w:rFonts w:ascii="Times New Roman" w:hAnsi="Times New Roman" w:cs="Times New Roman"/>
                <w:b/>
                <w:sz w:val="24"/>
                <w:szCs w:val="24"/>
              </w:rPr>
            </w:pPr>
            <w:r w:rsidRPr="00DE3EEE">
              <w:rPr>
                <w:rFonts w:ascii="Times New Roman" w:hAnsi="Times New Roman" w:cs="Times New Roman"/>
                <w:b/>
                <w:sz w:val="24"/>
                <w:szCs w:val="24"/>
              </w:rPr>
              <w:t>A-</w:t>
            </w:r>
          </w:p>
        </w:tc>
        <w:tc>
          <w:tcPr>
            <w:tcW w:w="1843" w:type="dxa"/>
          </w:tcPr>
          <w:p w:rsidR="00F76822" w:rsidRPr="00DE3EEE" w:rsidRDefault="00F76822" w:rsidP="001D0B5E">
            <w:pPr>
              <w:spacing w:line="360" w:lineRule="auto"/>
              <w:rPr>
                <w:rFonts w:ascii="Times New Roman" w:hAnsi="Times New Roman" w:cs="Times New Roman"/>
                <w:sz w:val="24"/>
                <w:szCs w:val="24"/>
              </w:rPr>
            </w:pPr>
            <w:r>
              <w:rPr>
                <w:rFonts w:ascii="Times New Roman" w:hAnsi="Times New Roman" w:cs="Times New Roman"/>
                <w:sz w:val="24"/>
                <w:szCs w:val="24"/>
              </w:rPr>
              <w:t>80</w:t>
            </w:r>
          </w:p>
        </w:tc>
        <w:tc>
          <w:tcPr>
            <w:tcW w:w="1559" w:type="dxa"/>
          </w:tcPr>
          <w:p w:rsidR="00F76822" w:rsidRPr="00DE3EEE" w:rsidRDefault="00F76822" w:rsidP="001D0B5E">
            <w:pPr>
              <w:spacing w:line="360" w:lineRule="auto"/>
              <w:rPr>
                <w:rFonts w:ascii="Times New Roman" w:hAnsi="Times New Roman" w:cs="Times New Roman"/>
                <w:b/>
                <w:sz w:val="24"/>
                <w:szCs w:val="24"/>
              </w:rPr>
            </w:pPr>
            <w:r w:rsidRPr="00DE3EEE">
              <w:rPr>
                <w:rFonts w:ascii="Times New Roman" w:hAnsi="Times New Roman" w:cs="Times New Roman"/>
                <w:b/>
                <w:sz w:val="24"/>
                <w:szCs w:val="24"/>
              </w:rPr>
              <w:t>A-</w:t>
            </w:r>
          </w:p>
        </w:tc>
      </w:tr>
      <w:tr w:rsidR="00F76822" w:rsidRPr="00DE3EEE" w:rsidTr="001D0B5E">
        <w:tc>
          <w:tcPr>
            <w:tcW w:w="1842" w:type="dxa"/>
          </w:tcPr>
          <w:p w:rsidR="00F76822" w:rsidRPr="00DE3EEE" w:rsidRDefault="00F76822" w:rsidP="001D0B5E">
            <w:pPr>
              <w:spacing w:line="36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701" w:type="dxa"/>
          </w:tcPr>
          <w:p w:rsidR="00F76822" w:rsidRPr="00DE3EEE" w:rsidRDefault="00F76822" w:rsidP="001D0B5E">
            <w:pPr>
              <w:spacing w:line="360" w:lineRule="auto"/>
              <w:jc w:val="center"/>
              <w:rPr>
                <w:rFonts w:ascii="Times New Roman" w:hAnsi="Times New Roman" w:cs="Times New Roman"/>
                <w:b/>
                <w:sz w:val="24"/>
                <w:szCs w:val="24"/>
              </w:rPr>
            </w:pPr>
            <w:r w:rsidRPr="00DE3EEE">
              <w:rPr>
                <w:rFonts w:ascii="Times New Roman" w:hAnsi="Times New Roman" w:cs="Times New Roman"/>
                <w:b/>
                <w:sz w:val="24"/>
                <w:szCs w:val="24"/>
              </w:rPr>
              <w:t>B+</w:t>
            </w:r>
          </w:p>
        </w:tc>
        <w:tc>
          <w:tcPr>
            <w:tcW w:w="1843" w:type="dxa"/>
          </w:tcPr>
          <w:p w:rsidR="00F76822" w:rsidRPr="00DE3EEE" w:rsidRDefault="00F76822" w:rsidP="001D0B5E">
            <w:pPr>
              <w:spacing w:line="360" w:lineRule="auto"/>
              <w:rPr>
                <w:rFonts w:ascii="Times New Roman" w:hAnsi="Times New Roman" w:cs="Times New Roman"/>
                <w:sz w:val="24"/>
                <w:szCs w:val="24"/>
              </w:rPr>
            </w:pPr>
            <w:r>
              <w:rPr>
                <w:rFonts w:ascii="Times New Roman" w:hAnsi="Times New Roman" w:cs="Times New Roman"/>
                <w:sz w:val="24"/>
                <w:szCs w:val="24"/>
              </w:rPr>
              <w:t>77</w:t>
            </w:r>
          </w:p>
        </w:tc>
        <w:tc>
          <w:tcPr>
            <w:tcW w:w="1559" w:type="dxa"/>
          </w:tcPr>
          <w:p w:rsidR="00F76822" w:rsidRPr="00DE3EEE" w:rsidRDefault="00F76822" w:rsidP="001D0B5E">
            <w:pPr>
              <w:spacing w:line="360" w:lineRule="auto"/>
              <w:rPr>
                <w:rFonts w:ascii="Times New Roman" w:hAnsi="Times New Roman" w:cs="Times New Roman"/>
                <w:b/>
                <w:sz w:val="24"/>
                <w:szCs w:val="24"/>
              </w:rPr>
            </w:pPr>
            <w:r w:rsidRPr="00DE3EEE">
              <w:rPr>
                <w:rFonts w:ascii="Times New Roman" w:hAnsi="Times New Roman" w:cs="Times New Roman"/>
                <w:b/>
                <w:sz w:val="24"/>
                <w:szCs w:val="24"/>
              </w:rPr>
              <w:t>B+</w:t>
            </w:r>
          </w:p>
        </w:tc>
      </w:tr>
      <w:tr w:rsidR="00F76822" w:rsidRPr="00DE3EEE" w:rsidTr="001D0B5E">
        <w:tc>
          <w:tcPr>
            <w:tcW w:w="1842" w:type="dxa"/>
          </w:tcPr>
          <w:p w:rsidR="00F76822" w:rsidRPr="00DE3EEE" w:rsidRDefault="00F76822" w:rsidP="001D0B5E">
            <w:pPr>
              <w:spacing w:line="36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701" w:type="dxa"/>
          </w:tcPr>
          <w:p w:rsidR="00F76822" w:rsidRPr="00DE3EEE" w:rsidRDefault="00F76822" w:rsidP="001D0B5E">
            <w:pPr>
              <w:spacing w:line="360" w:lineRule="auto"/>
              <w:jc w:val="center"/>
              <w:rPr>
                <w:rFonts w:ascii="Times New Roman" w:hAnsi="Times New Roman" w:cs="Times New Roman"/>
                <w:b/>
                <w:sz w:val="24"/>
                <w:szCs w:val="24"/>
              </w:rPr>
            </w:pPr>
            <w:r w:rsidRPr="00DE3EEE">
              <w:rPr>
                <w:rFonts w:ascii="Times New Roman" w:hAnsi="Times New Roman" w:cs="Times New Roman"/>
                <w:b/>
                <w:sz w:val="24"/>
                <w:szCs w:val="24"/>
              </w:rPr>
              <w:t>B</w:t>
            </w:r>
          </w:p>
        </w:tc>
        <w:tc>
          <w:tcPr>
            <w:tcW w:w="1843" w:type="dxa"/>
          </w:tcPr>
          <w:p w:rsidR="00F76822" w:rsidRPr="00DE3EEE" w:rsidRDefault="00F76822" w:rsidP="001D0B5E">
            <w:pPr>
              <w:spacing w:line="360" w:lineRule="auto"/>
              <w:rPr>
                <w:rFonts w:ascii="Times New Roman" w:hAnsi="Times New Roman" w:cs="Times New Roman"/>
              </w:rPr>
            </w:pPr>
            <w:r>
              <w:rPr>
                <w:rFonts w:ascii="Times New Roman" w:hAnsi="Times New Roman" w:cs="Times New Roman"/>
              </w:rPr>
              <w:t>74</w:t>
            </w:r>
          </w:p>
        </w:tc>
        <w:tc>
          <w:tcPr>
            <w:tcW w:w="1559"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B</w:t>
            </w:r>
          </w:p>
        </w:tc>
      </w:tr>
      <w:tr w:rsidR="00F76822" w:rsidRPr="00DE3EEE" w:rsidTr="001D0B5E">
        <w:tc>
          <w:tcPr>
            <w:tcW w:w="1842" w:type="dxa"/>
          </w:tcPr>
          <w:p w:rsidR="00F76822" w:rsidRPr="00DE3EEE" w:rsidRDefault="00F76822" w:rsidP="001D0B5E">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701" w:type="dxa"/>
          </w:tcPr>
          <w:p w:rsidR="00F76822" w:rsidRPr="00DE3EEE" w:rsidRDefault="00F76822" w:rsidP="001D0B5E">
            <w:pPr>
              <w:spacing w:line="360" w:lineRule="auto"/>
              <w:jc w:val="center"/>
              <w:rPr>
                <w:rFonts w:ascii="Times New Roman" w:hAnsi="Times New Roman" w:cs="Times New Roman"/>
                <w:b/>
                <w:sz w:val="24"/>
                <w:szCs w:val="24"/>
              </w:rPr>
            </w:pPr>
            <w:r w:rsidRPr="00DE3EEE">
              <w:rPr>
                <w:rFonts w:ascii="Times New Roman" w:hAnsi="Times New Roman" w:cs="Times New Roman"/>
                <w:b/>
                <w:sz w:val="24"/>
                <w:szCs w:val="24"/>
              </w:rPr>
              <w:t>B-</w:t>
            </w:r>
          </w:p>
        </w:tc>
        <w:tc>
          <w:tcPr>
            <w:tcW w:w="1843" w:type="dxa"/>
          </w:tcPr>
          <w:p w:rsidR="00F76822" w:rsidRPr="00DE3EEE" w:rsidRDefault="00F76822" w:rsidP="001D0B5E">
            <w:pPr>
              <w:spacing w:line="360" w:lineRule="auto"/>
              <w:rPr>
                <w:rFonts w:ascii="Times New Roman" w:hAnsi="Times New Roman" w:cs="Times New Roman"/>
              </w:rPr>
            </w:pPr>
            <w:r>
              <w:rPr>
                <w:rFonts w:ascii="Times New Roman" w:hAnsi="Times New Roman" w:cs="Times New Roman"/>
              </w:rPr>
              <w:t>71</w:t>
            </w:r>
          </w:p>
        </w:tc>
        <w:tc>
          <w:tcPr>
            <w:tcW w:w="1559"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B-</w:t>
            </w:r>
          </w:p>
        </w:tc>
      </w:tr>
      <w:tr w:rsidR="00F76822" w:rsidRPr="00DE3EEE" w:rsidTr="001D0B5E">
        <w:tc>
          <w:tcPr>
            <w:tcW w:w="1842" w:type="dxa"/>
          </w:tcPr>
          <w:p w:rsidR="00F76822" w:rsidRPr="00DE3EEE" w:rsidRDefault="00F76822" w:rsidP="001D0B5E">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701" w:type="dxa"/>
          </w:tcPr>
          <w:p w:rsidR="00F76822" w:rsidRPr="00DE3EEE" w:rsidRDefault="00F76822" w:rsidP="001D0B5E">
            <w:pPr>
              <w:spacing w:line="360" w:lineRule="auto"/>
              <w:jc w:val="center"/>
              <w:rPr>
                <w:rFonts w:ascii="Times New Roman" w:hAnsi="Times New Roman" w:cs="Times New Roman"/>
                <w:b/>
                <w:sz w:val="24"/>
                <w:szCs w:val="24"/>
              </w:rPr>
            </w:pPr>
            <w:r w:rsidRPr="00DE3EEE">
              <w:rPr>
                <w:rFonts w:ascii="Times New Roman" w:hAnsi="Times New Roman" w:cs="Times New Roman"/>
                <w:b/>
                <w:sz w:val="24"/>
                <w:szCs w:val="24"/>
              </w:rPr>
              <w:t>C+</w:t>
            </w:r>
          </w:p>
        </w:tc>
        <w:tc>
          <w:tcPr>
            <w:tcW w:w="1843" w:type="dxa"/>
          </w:tcPr>
          <w:p w:rsidR="00F76822" w:rsidRPr="00DE3EEE" w:rsidRDefault="00F76822" w:rsidP="001D0B5E">
            <w:pPr>
              <w:spacing w:line="360" w:lineRule="auto"/>
              <w:rPr>
                <w:rFonts w:ascii="Times New Roman" w:hAnsi="Times New Roman" w:cs="Times New Roman"/>
              </w:rPr>
            </w:pPr>
            <w:r>
              <w:rPr>
                <w:rFonts w:ascii="Times New Roman" w:hAnsi="Times New Roman" w:cs="Times New Roman"/>
              </w:rPr>
              <w:t>68</w:t>
            </w:r>
          </w:p>
        </w:tc>
        <w:tc>
          <w:tcPr>
            <w:tcW w:w="1559"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C+</w:t>
            </w:r>
          </w:p>
        </w:tc>
      </w:tr>
      <w:tr w:rsidR="00F76822" w:rsidRPr="00DE3EEE" w:rsidTr="001D0B5E">
        <w:tc>
          <w:tcPr>
            <w:tcW w:w="1842" w:type="dxa"/>
          </w:tcPr>
          <w:p w:rsidR="00F76822" w:rsidRPr="00DE3EEE" w:rsidRDefault="00F76822" w:rsidP="001D0B5E">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701" w:type="dxa"/>
          </w:tcPr>
          <w:p w:rsidR="00F76822" w:rsidRPr="00DE3EEE" w:rsidRDefault="00F76822" w:rsidP="001D0B5E">
            <w:pPr>
              <w:spacing w:line="360" w:lineRule="auto"/>
              <w:jc w:val="center"/>
              <w:rPr>
                <w:rFonts w:ascii="Times New Roman" w:hAnsi="Times New Roman" w:cs="Times New Roman"/>
                <w:b/>
                <w:sz w:val="24"/>
                <w:szCs w:val="24"/>
              </w:rPr>
            </w:pPr>
            <w:r w:rsidRPr="00DE3EEE">
              <w:rPr>
                <w:rFonts w:ascii="Times New Roman" w:hAnsi="Times New Roman" w:cs="Times New Roman"/>
                <w:b/>
                <w:sz w:val="24"/>
                <w:szCs w:val="24"/>
              </w:rPr>
              <w:t>C</w:t>
            </w:r>
          </w:p>
        </w:tc>
        <w:tc>
          <w:tcPr>
            <w:tcW w:w="1843" w:type="dxa"/>
          </w:tcPr>
          <w:p w:rsidR="00F76822" w:rsidRPr="00DE3EEE" w:rsidRDefault="00F76822" w:rsidP="001D0B5E">
            <w:pPr>
              <w:spacing w:line="360" w:lineRule="auto"/>
              <w:rPr>
                <w:rFonts w:ascii="Times New Roman" w:hAnsi="Times New Roman" w:cs="Times New Roman"/>
              </w:rPr>
            </w:pPr>
            <w:r>
              <w:rPr>
                <w:rFonts w:ascii="Times New Roman" w:hAnsi="Times New Roman" w:cs="Times New Roman"/>
              </w:rPr>
              <w:t>65</w:t>
            </w:r>
          </w:p>
        </w:tc>
        <w:tc>
          <w:tcPr>
            <w:tcW w:w="1559" w:type="dxa"/>
          </w:tcPr>
          <w:p w:rsidR="00F76822" w:rsidRPr="00DE3EEE" w:rsidRDefault="00F76822" w:rsidP="001D0B5E">
            <w:pPr>
              <w:spacing w:line="360" w:lineRule="auto"/>
              <w:rPr>
                <w:rFonts w:ascii="Times New Roman" w:hAnsi="Times New Roman" w:cs="Times New Roman"/>
                <w:b/>
              </w:rPr>
            </w:pPr>
            <w:r w:rsidRPr="00DE3EEE">
              <w:rPr>
                <w:rFonts w:ascii="Times New Roman" w:hAnsi="Times New Roman" w:cs="Times New Roman"/>
                <w:b/>
              </w:rPr>
              <w:t>C</w:t>
            </w:r>
          </w:p>
        </w:tc>
      </w:tr>
    </w:tbl>
    <w:p w:rsidR="00F76822" w:rsidRPr="00F23663" w:rsidRDefault="00F76822" w:rsidP="00F76822">
      <w:pPr>
        <w:jc w:val="center"/>
        <w:rPr>
          <w:rFonts w:ascii="Times New Roman" w:hAnsi="Times New Roman" w:cs="Times New Roman"/>
          <w:b/>
          <w:color w:val="FF0000"/>
          <w:sz w:val="24"/>
          <w:szCs w:val="24"/>
        </w:rPr>
      </w:pPr>
    </w:p>
    <w:p w:rsidR="002D71B2" w:rsidRPr="00F76822" w:rsidRDefault="002D71B2" w:rsidP="00F76822">
      <w:pPr>
        <w:jc w:val="both"/>
        <w:rPr>
          <w:rFonts w:ascii="Times New Roman" w:hAnsi="Times New Roman" w:cs="Times New Roman"/>
          <w:sz w:val="24"/>
          <w:szCs w:val="24"/>
        </w:rPr>
      </w:pPr>
    </w:p>
    <w:p w:rsidR="00A155C4" w:rsidRDefault="001A64B5" w:rsidP="00A155C4">
      <w:pPr>
        <w:jc w:val="both"/>
        <w:rPr>
          <w:rFonts w:ascii="Times New Roman" w:hAnsi="Times New Roman" w:cs="Times New Roman"/>
          <w:sz w:val="24"/>
          <w:szCs w:val="24"/>
        </w:rPr>
      </w:pPr>
      <w:r>
        <w:rPr>
          <w:rFonts w:ascii="Times New Roman" w:hAnsi="Times New Roman" w:cs="Times New Roman"/>
          <w:b/>
          <w:sz w:val="24"/>
          <w:szCs w:val="24"/>
        </w:rPr>
        <w:t xml:space="preserve">7. </w:t>
      </w:r>
      <w:r w:rsidRPr="001A64B5">
        <w:rPr>
          <w:rFonts w:ascii="Times New Roman" w:hAnsi="Times New Roman" w:cs="Times New Roman"/>
          <w:sz w:val="24"/>
          <w:szCs w:val="24"/>
        </w:rPr>
        <w:t xml:space="preserve">Bu </w:t>
      </w:r>
      <w:r>
        <w:rPr>
          <w:rFonts w:ascii="Times New Roman" w:hAnsi="Times New Roman" w:cs="Times New Roman"/>
          <w:sz w:val="24"/>
          <w:szCs w:val="24"/>
        </w:rPr>
        <w:t xml:space="preserve">Usul ve Esaslarda </w:t>
      </w:r>
      <w:r w:rsidR="00A155C4" w:rsidRPr="00A155C4">
        <w:rPr>
          <w:rFonts w:ascii="Times New Roman" w:hAnsi="Times New Roman" w:cs="Times New Roman"/>
          <w:sz w:val="24"/>
          <w:szCs w:val="24"/>
        </w:rPr>
        <w:t xml:space="preserve">hüküm bulunmayan hallerde </w:t>
      </w:r>
      <w:r>
        <w:rPr>
          <w:rFonts w:ascii="Times New Roman" w:hAnsi="Times New Roman" w:cs="Times New Roman"/>
          <w:sz w:val="24"/>
          <w:szCs w:val="24"/>
        </w:rPr>
        <w:t xml:space="preserve">Başkent Üniversitesi </w:t>
      </w:r>
      <w:r w:rsidR="008121DA">
        <w:rPr>
          <w:rFonts w:ascii="Times New Roman" w:hAnsi="Times New Roman" w:cs="Times New Roman"/>
          <w:sz w:val="24"/>
          <w:szCs w:val="24"/>
        </w:rPr>
        <w:t>Muafiyet v</w:t>
      </w:r>
      <w:r w:rsidR="008121DA" w:rsidRPr="008121DA">
        <w:rPr>
          <w:rFonts w:ascii="Times New Roman" w:hAnsi="Times New Roman" w:cs="Times New Roman"/>
          <w:sz w:val="24"/>
          <w:szCs w:val="24"/>
        </w:rPr>
        <w:t>e İntibak İşlemleri Yönergesi</w:t>
      </w:r>
      <w:r w:rsidR="008121DA">
        <w:rPr>
          <w:rFonts w:ascii="Times New Roman" w:hAnsi="Times New Roman" w:cs="Times New Roman"/>
          <w:sz w:val="24"/>
          <w:szCs w:val="24"/>
        </w:rPr>
        <w:t xml:space="preserve"> ve </w:t>
      </w:r>
      <w:r w:rsidR="00A155C4" w:rsidRPr="00A155C4">
        <w:rPr>
          <w:rFonts w:ascii="Times New Roman" w:hAnsi="Times New Roman" w:cs="Times New Roman"/>
          <w:sz w:val="24"/>
          <w:szCs w:val="24"/>
        </w:rPr>
        <w:t>Senato kararları uygulanır</w:t>
      </w:r>
      <w:r w:rsidR="008121DA">
        <w:rPr>
          <w:rFonts w:ascii="Times New Roman" w:hAnsi="Times New Roman" w:cs="Times New Roman"/>
          <w:sz w:val="24"/>
          <w:szCs w:val="24"/>
        </w:rPr>
        <w:t>.</w:t>
      </w:r>
    </w:p>
    <w:p w:rsidR="002673D0" w:rsidRDefault="002673D0" w:rsidP="002673D0"/>
    <w:p w:rsidR="002673D0" w:rsidRDefault="002673D0" w:rsidP="0003652D">
      <w:pPr>
        <w:jc w:val="both"/>
        <w:rPr>
          <w:rFonts w:ascii="Times New Roman" w:hAnsi="Times New Roman" w:cs="Times New Roman"/>
          <w:sz w:val="24"/>
          <w:szCs w:val="24"/>
        </w:rPr>
      </w:pPr>
    </w:p>
    <w:sectPr w:rsidR="002673D0" w:rsidSect="0099244B">
      <w:footerReference w:type="default" r:id="rId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6E" w:rsidRDefault="0001556E" w:rsidP="00640C62">
      <w:pPr>
        <w:spacing w:after="0" w:line="240" w:lineRule="auto"/>
      </w:pPr>
      <w:r>
        <w:separator/>
      </w:r>
    </w:p>
  </w:endnote>
  <w:endnote w:type="continuationSeparator" w:id="0">
    <w:p w:rsidR="0001556E" w:rsidRDefault="0001556E" w:rsidP="0064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638"/>
      <w:docPartObj>
        <w:docPartGallery w:val="Page Numbers (Bottom of Page)"/>
        <w:docPartUnique/>
      </w:docPartObj>
    </w:sdtPr>
    <w:sdtEndPr/>
    <w:sdtContent>
      <w:p w:rsidR="00097F3C" w:rsidRDefault="00097F3C">
        <w:pPr>
          <w:pStyle w:val="AltBilgi"/>
          <w:jc w:val="center"/>
        </w:pPr>
        <w:r>
          <w:fldChar w:fldCharType="begin"/>
        </w:r>
        <w:r>
          <w:instrText>PAGE   \* MERGEFORMAT</w:instrText>
        </w:r>
        <w:r>
          <w:fldChar w:fldCharType="separate"/>
        </w:r>
        <w:r w:rsidR="006C53BC">
          <w:rPr>
            <w:noProof/>
          </w:rPr>
          <w:t>4</w:t>
        </w:r>
        <w:r>
          <w:fldChar w:fldCharType="end"/>
        </w:r>
      </w:p>
    </w:sdtContent>
  </w:sdt>
  <w:p w:rsidR="00640C62" w:rsidRDefault="00640C6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6E" w:rsidRDefault="0001556E" w:rsidP="00640C62">
      <w:pPr>
        <w:spacing w:after="0" w:line="240" w:lineRule="auto"/>
      </w:pPr>
      <w:r>
        <w:separator/>
      </w:r>
    </w:p>
  </w:footnote>
  <w:footnote w:type="continuationSeparator" w:id="0">
    <w:p w:rsidR="0001556E" w:rsidRDefault="0001556E" w:rsidP="00640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CDA"/>
    <w:multiLevelType w:val="hybridMultilevel"/>
    <w:tmpl w:val="536495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2812E4"/>
    <w:multiLevelType w:val="hybridMultilevel"/>
    <w:tmpl w:val="F6FCDC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D74386"/>
    <w:multiLevelType w:val="hybridMultilevel"/>
    <w:tmpl w:val="A5040410"/>
    <w:lvl w:ilvl="0" w:tplc="18C813D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BC0D7E"/>
    <w:multiLevelType w:val="hybridMultilevel"/>
    <w:tmpl w:val="36B66C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FD1CF7"/>
    <w:multiLevelType w:val="hybridMultilevel"/>
    <w:tmpl w:val="DF04166C"/>
    <w:lvl w:ilvl="0" w:tplc="041F0017">
      <w:start w:val="1"/>
      <w:numFmt w:val="lowerLetter"/>
      <w:lvlText w:val="%1)"/>
      <w:lvlJc w:val="left"/>
      <w:pPr>
        <w:ind w:left="501"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CD367D"/>
    <w:multiLevelType w:val="hybridMultilevel"/>
    <w:tmpl w:val="3514C0C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2F440C2D"/>
    <w:multiLevelType w:val="hybridMultilevel"/>
    <w:tmpl w:val="36B66C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453CA2"/>
    <w:multiLevelType w:val="hybridMultilevel"/>
    <w:tmpl w:val="84AE75F8"/>
    <w:lvl w:ilvl="0" w:tplc="9C6209F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BE2EF9"/>
    <w:multiLevelType w:val="hybridMultilevel"/>
    <w:tmpl w:val="84AE75F8"/>
    <w:lvl w:ilvl="0" w:tplc="9C6209F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366A1F"/>
    <w:multiLevelType w:val="hybridMultilevel"/>
    <w:tmpl w:val="70FC05BC"/>
    <w:lvl w:ilvl="0" w:tplc="6CE2809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2516A4C"/>
    <w:multiLevelType w:val="hybridMultilevel"/>
    <w:tmpl w:val="9CF60D10"/>
    <w:lvl w:ilvl="0" w:tplc="7D1AEDE4">
      <w:start w:val="1"/>
      <w:numFmt w:val="decimal"/>
      <w:lvlText w:val="%1."/>
      <w:lvlJc w:val="left"/>
      <w:pPr>
        <w:ind w:left="501"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5A17C97"/>
    <w:multiLevelType w:val="hybridMultilevel"/>
    <w:tmpl w:val="C2D613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8665A1"/>
    <w:multiLevelType w:val="hybridMultilevel"/>
    <w:tmpl w:val="39221F82"/>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3" w15:restartNumberingAfterBreak="0">
    <w:nsid w:val="5CCA0604"/>
    <w:multiLevelType w:val="hybridMultilevel"/>
    <w:tmpl w:val="82B60F18"/>
    <w:lvl w:ilvl="0" w:tplc="8E587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FE1C8D"/>
    <w:multiLevelType w:val="hybridMultilevel"/>
    <w:tmpl w:val="2982E6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6277959"/>
    <w:multiLevelType w:val="hybridMultilevel"/>
    <w:tmpl w:val="36B66C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7AA18C1"/>
    <w:multiLevelType w:val="hybridMultilevel"/>
    <w:tmpl w:val="B04E23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8CA33A5"/>
    <w:multiLevelType w:val="hybridMultilevel"/>
    <w:tmpl w:val="82B60F18"/>
    <w:lvl w:ilvl="0" w:tplc="8E587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9"/>
  </w:num>
  <w:num w:numId="3">
    <w:abstractNumId w:val="17"/>
  </w:num>
  <w:num w:numId="4">
    <w:abstractNumId w:val="5"/>
  </w:num>
  <w:num w:numId="5">
    <w:abstractNumId w:val="10"/>
  </w:num>
  <w:num w:numId="6">
    <w:abstractNumId w:val="3"/>
  </w:num>
  <w:num w:numId="7">
    <w:abstractNumId w:val="15"/>
  </w:num>
  <w:num w:numId="8">
    <w:abstractNumId w:val="6"/>
  </w:num>
  <w:num w:numId="9">
    <w:abstractNumId w:val="13"/>
  </w:num>
  <w:num w:numId="10">
    <w:abstractNumId w:val="1"/>
  </w:num>
  <w:num w:numId="11">
    <w:abstractNumId w:val="8"/>
  </w:num>
  <w:num w:numId="12">
    <w:abstractNumId w:val="0"/>
  </w:num>
  <w:num w:numId="13">
    <w:abstractNumId w:val="11"/>
  </w:num>
  <w:num w:numId="14">
    <w:abstractNumId w:val="4"/>
  </w:num>
  <w:num w:numId="15">
    <w:abstractNumId w:val="14"/>
  </w:num>
  <w:num w:numId="16">
    <w:abstractNumId w:val="12"/>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1D"/>
    <w:rsid w:val="00005E86"/>
    <w:rsid w:val="00005F43"/>
    <w:rsid w:val="000116C7"/>
    <w:rsid w:val="00014B91"/>
    <w:rsid w:val="0001556E"/>
    <w:rsid w:val="0002740C"/>
    <w:rsid w:val="000322FF"/>
    <w:rsid w:val="0003652D"/>
    <w:rsid w:val="00043F06"/>
    <w:rsid w:val="00081363"/>
    <w:rsid w:val="00097F3C"/>
    <w:rsid w:val="000A7652"/>
    <w:rsid w:val="000B40FA"/>
    <w:rsid w:val="000D7766"/>
    <w:rsid w:val="000E0963"/>
    <w:rsid w:val="000E6432"/>
    <w:rsid w:val="000F2BB0"/>
    <w:rsid w:val="000F508A"/>
    <w:rsid w:val="0010542F"/>
    <w:rsid w:val="00112414"/>
    <w:rsid w:val="0013205E"/>
    <w:rsid w:val="00141153"/>
    <w:rsid w:val="00197028"/>
    <w:rsid w:val="001A474F"/>
    <w:rsid w:val="001A64B5"/>
    <w:rsid w:val="001C0775"/>
    <w:rsid w:val="001C55FA"/>
    <w:rsid w:val="001D20BB"/>
    <w:rsid w:val="0020260C"/>
    <w:rsid w:val="002361B7"/>
    <w:rsid w:val="0025466D"/>
    <w:rsid w:val="0026241D"/>
    <w:rsid w:val="00262435"/>
    <w:rsid w:val="002673D0"/>
    <w:rsid w:val="00272FB6"/>
    <w:rsid w:val="002A0AEA"/>
    <w:rsid w:val="002A2810"/>
    <w:rsid w:val="002C342E"/>
    <w:rsid w:val="002D228A"/>
    <w:rsid w:val="002D71B2"/>
    <w:rsid w:val="002E4A64"/>
    <w:rsid w:val="0032356B"/>
    <w:rsid w:val="00324667"/>
    <w:rsid w:val="00342ECC"/>
    <w:rsid w:val="0034641A"/>
    <w:rsid w:val="00355689"/>
    <w:rsid w:val="00382083"/>
    <w:rsid w:val="00385A40"/>
    <w:rsid w:val="0039239E"/>
    <w:rsid w:val="003D266B"/>
    <w:rsid w:val="003E009E"/>
    <w:rsid w:val="003F18F6"/>
    <w:rsid w:val="00413BC2"/>
    <w:rsid w:val="0042721D"/>
    <w:rsid w:val="00456DD3"/>
    <w:rsid w:val="0047743A"/>
    <w:rsid w:val="00477F55"/>
    <w:rsid w:val="00490C9C"/>
    <w:rsid w:val="00491FB0"/>
    <w:rsid w:val="0049256C"/>
    <w:rsid w:val="004F7081"/>
    <w:rsid w:val="00503FB7"/>
    <w:rsid w:val="00520591"/>
    <w:rsid w:val="00562A2B"/>
    <w:rsid w:val="005814E8"/>
    <w:rsid w:val="00585307"/>
    <w:rsid w:val="005A57EC"/>
    <w:rsid w:val="005B740F"/>
    <w:rsid w:val="005C51FE"/>
    <w:rsid w:val="005C5A28"/>
    <w:rsid w:val="005C67CF"/>
    <w:rsid w:val="005D4C68"/>
    <w:rsid w:val="005E4170"/>
    <w:rsid w:val="005E7E02"/>
    <w:rsid w:val="005F693C"/>
    <w:rsid w:val="006038D3"/>
    <w:rsid w:val="006102FE"/>
    <w:rsid w:val="006267DE"/>
    <w:rsid w:val="00640C62"/>
    <w:rsid w:val="00655401"/>
    <w:rsid w:val="0066619B"/>
    <w:rsid w:val="00687622"/>
    <w:rsid w:val="006B0CB7"/>
    <w:rsid w:val="006B2057"/>
    <w:rsid w:val="006B2DD4"/>
    <w:rsid w:val="006B453E"/>
    <w:rsid w:val="006C53BC"/>
    <w:rsid w:val="006D7275"/>
    <w:rsid w:val="0073325A"/>
    <w:rsid w:val="007355D2"/>
    <w:rsid w:val="0073787F"/>
    <w:rsid w:val="0074010D"/>
    <w:rsid w:val="007533C7"/>
    <w:rsid w:val="00781AB6"/>
    <w:rsid w:val="007A613A"/>
    <w:rsid w:val="007B4578"/>
    <w:rsid w:val="007C1BFD"/>
    <w:rsid w:val="007D377D"/>
    <w:rsid w:val="007D7217"/>
    <w:rsid w:val="007E7DA4"/>
    <w:rsid w:val="00802B32"/>
    <w:rsid w:val="0080456F"/>
    <w:rsid w:val="008121DA"/>
    <w:rsid w:val="00836D6D"/>
    <w:rsid w:val="00860AE9"/>
    <w:rsid w:val="0086158A"/>
    <w:rsid w:val="008811C0"/>
    <w:rsid w:val="00896975"/>
    <w:rsid w:val="008B5A6C"/>
    <w:rsid w:val="008C48A8"/>
    <w:rsid w:val="00907019"/>
    <w:rsid w:val="0091407F"/>
    <w:rsid w:val="00930FB0"/>
    <w:rsid w:val="009360D2"/>
    <w:rsid w:val="00937070"/>
    <w:rsid w:val="00940918"/>
    <w:rsid w:val="0097538F"/>
    <w:rsid w:val="00975C9C"/>
    <w:rsid w:val="0098700E"/>
    <w:rsid w:val="0099244B"/>
    <w:rsid w:val="009C2AF0"/>
    <w:rsid w:val="009D2267"/>
    <w:rsid w:val="009E3394"/>
    <w:rsid w:val="009E5B72"/>
    <w:rsid w:val="009F6186"/>
    <w:rsid w:val="00A155C4"/>
    <w:rsid w:val="00A40D15"/>
    <w:rsid w:val="00A62AE5"/>
    <w:rsid w:val="00A74773"/>
    <w:rsid w:val="00A75865"/>
    <w:rsid w:val="00A81E89"/>
    <w:rsid w:val="00A842E6"/>
    <w:rsid w:val="00AA0FCE"/>
    <w:rsid w:val="00AB561B"/>
    <w:rsid w:val="00AC0409"/>
    <w:rsid w:val="00AC5E8A"/>
    <w:rsid w:val="00AC694D"/>
    <w:rsid w:val="00AE1939"/>
    <w:rsid w:val="00B46742"/>
    <w:rsid w:val="00B55DF1"/>
    <w:rsid w:val="00B8561E"/>
    <w:rsid w:val="00B9302B"/>
    <w:rsid w:val="00B97B62"/>
    <w:rsid w:val="00BA5C0A"/>
    <w:rsid w:val="00BD4D00"/>
    <w:rsid w:val="00BE5F1A"/>
    <w:rsid w:val="00BF75ED"/>
    <w:rsid w:val="00C32196"/>
    <w:rsid w:val="00C32BB7"/>
    <w:rsid w:val="00C33A14"/>
    <w:rsid w:val="00C35A43"/>
    <w:rsid w:val="00C43291"/>
    <w:rsid w:val="00C64D44"/>
    <w:rsid w:val="00C668E3"/>
    <w:rsid w:val="00C76B70"/>
    <w:rsid w:val="00CC1419"/>
    <w:rsid w:val="00CC1A55"/>
    <w:rsid w:val="00CE4D9B"/>
    <w:rsid w:val="00D02FA7"/>
    <w:rsid w:val="00D2706D"/>
    <w:rsid w:val="00D30156"/>
    <w:rsid w:val="00D400F4"/>
    <w:rsid w:val="00D417D9"/>
    <w:rsid w:val="00D62F8E"/>
    <w:rsid w:val="00DA67B6"/>
    <w:rsid w:val="00DB667B"/>
    <w:rsid w:val="00DE33DA"/>
    <w:rsid w:val="00DF511A"/>
    <w:rsid w:val="00E37E10"/>
    <w:rsid w:val="00E44FB3"/>
    <w:rsid w:val="00E73F69"/>
    <w:rsid w:val="00E7450F"/>
    <w:rsid w:val="00E9419A"/>
    <w:rsid w:val="00EA4011"/>
    <w:rsid w:val="00EB1046"/>
    <w:rsid w:val="00EC1451"/>
    <w:rsid w:val="00EC5930"/>
    <w:rsid w:val="00F5068B"/>
    <w:rsid w:val="00F76822"/>
    <w:rsid w:val="00F83711"/>
    <w:rsid w:val="00F85E17"/>
    <w:rsid w:val="00F92056"/>
    <w:rsid w:val="00FF60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A8A6"/>
  <w15:chartTrackingRefBased/>
  <w15:docId w15:val="{E5BE127A-A124-448D-B4CE-0D2C2181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241D"/>
    <w:pPr>
      <w:ind w:left="720"/>
      <w:contextualSpacing/>
    </w:pPr>
  </w:style>
  <w:style w:type="table" w:styleId="TabloKlavuzu">
    <w:name w:val="Table Grid"/>
    <w:basedOn w:val="NormalTablo"/>
    <w:uiPriority w:val="39"/>
    <w:rsid w:val="003E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40C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0C62"/>
  </w:style>
  <w:style w:type="paragraph" w:styleId="AltBilgi">
    <w:name w:val="footer"/>
    <w:basedOn w:val="Normal"/>
    <w:link w:val="AltBilgiChar"/>
    <w:uiPriority w:val="99"/>
    <w:unhideWhenUsed/>
    <w:rsid w:val="00640C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0C62"/>
  </w:style>
  <w:style w:type="paragraph" w:styleId="BalonMetni">
    <w:name w:val="Balloon Text"/>
    <w:basedOn w:val="Normal"/>
    <w:link w:val="BalonMetniChar"/>
    <w:uiPriority w:val="99"/>
    <w:semiHidden/>
    <w:unhideWhenUsed/>
    <w:rsid w:val="00AA0F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1293</Words>
  <Characters>7374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inghazz</dc:creator>
  <cp:keywords/>
  <dc:description/>
  <cp:lastModifiedBy>Windows Kullanıcısı</cp:lastModifiedBy>
  <cp:revision>3</cp:revision>
  <cp:lastPrinted>2023-02-21T12:03:00Z</cp:lastPrinted>
  <dcterms:created xsi:type="dcterms:W3CDTF">2023-03-03T10:44:00Z</dcterms:created>
  <dcterms:modified xsi:type="dcterms:W3CDTF">2023-03-03T10:49:00Z</dcterms:modified>
</cp:coreProperties>
</file>